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FC" w:rsidRPr="00C15973" w:rsidRDefault="001E5DFC">
      <w:pPr>
        <w:pStyle w:val="GvdeMetni"/>
        <w:tabs>
          <w:tab w:val="clear" w:pos="1134"/>
          <w:tab w:val="clear" w:pos="2514"/>
          <w:tab w:val="clear" w:pos="3709"/>
          <w:tab w:val="clear" w:pos="4803"/>
          <w:tab w:val="clear" w:pos="6082"/>
          <w:tab w:val="left" w:pos="6096"/>
        </w:tabs>
        <w:ind w:left="705"/>
        <w:jc w:val="both"/>
        <w:rPr>
          <w:b/>
          <w:bCs/>
          <w:color w:val="auto"/>
          <w:sz w:val="20"/>
          <w:szCs w:val="20"/>
        </w:rPr>
      </w:pPr>
    </w:p>
    <w:p w:rsidR="001E5DFC" w:rsidRPr="00C15973" w:rsidRDefault="001E5DFC">
      <w:pPr>
        <w:pStyle w:val="GvdeMetni"/>
        <w:tabs>
          <w:tab w:val="clear" w:pos="1134"/>
          <w:tab w:val="clear" w:pos="2514"/>
          <w:tab w:val="clear" w:pos="3709"/>
          <w:tab w:val="clear" w:pos="4803"/>
          <w:tab w:val="clear" w:pos="6082"/>
          <w:tab w:val="left" w:pos="6096"/>
        </w:tabs>
        <w:ind w:left="705"/>
        <w:jc w:val="both"/>
        <w:rPr>
          <w:b/>
          <w:bCs/>
          <w:color w:val="auto"/>
          <w:sz w:val="20"/>
          <w:szCs w:val="20"/>
        </w:rPr>
      </w:pPr>
    </w:p>
    <w:p w:rsidR="001E5DFC" w:rsidRPr="00C15973" w:rsidRDefault="001E5DFC">
      <w:pPr>
        <w:pStyle w:val="GvdeMetni"/>
        <w:tabs>
          <w:tab w:val="clear" w:pos="709"/>
          <w:tab w:val="clear" w:pos="1134"/>
          <w:tab w:val="clear" w:pos="2514"/>
          <w:tab w:val="clear" w:pos="3709"/>
          <w:tab w:val="left" w:pos="3261"/>
        </w:tabs>
        <w:rPr>
          <w:color w:val="auto"/>
          <w:sz w:val="20"/>
          <w:szCs w:val="20"/>
        </w:rPr>
      </w:pPr>
    </w:p>
    <w:p w:rsidR="008E3A4F" w:rsidRPr="00C15973" w:rsidRDefault="008E3A4F">
      <w:pPr>
        <w:pStyle w:val="GvdeMetni"/>
        <w:tabs>
          <w:tab w:val="clear" w:pos="709"/>
          <w:tab w:val="clear" w:pos="1134"/>
          <w:tab w:val="clear" w:pos="2514"/>
          <w:tab w:val="clear" w:pos="3709"/>
          <w:tab w:val="left" w:pos="3261"/>
        </w:tabs>
        <w:rPr>
          <w:color w:val="auto"/>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6662"/>
        <w:gridCol w:w="1843"/>
      </w:tblGrid>
      <w:tr w:rsidR="001E5DFC" w:rsidRPr="004B6CD0" w:rsidTr="00CD0B12">
        <w:tc>
          <w:tcPr>
            <w:tcW w:w="779" w:type="dxa"/>
          </w:tcPr>
          <w:p w:rsidR="001E5DFC" w:rsidRPr="004B6CD0" w:rsidRDefault="001E5DFC">
            <w:pPr>
              <w:rPr>
                <w:sz w:val="22"/>
                <w:szCs w:val="22"/>
              </w:rPr>
            </w:pPr>
            <w:r w:rsidRPr="004B6CD0">
              <w:rPr>
                <w:sz w:val="22"/>
                <w:szCs w:val="22"/>
              </w:rPr>
              <w:t>Konu:</w:t>
            </w:r>
          </w:p>
        </w:tc>
        <w:tc>
          <w:tcPr>
            <w:tcW w:w="6662" w:type="dxa"/>
          </w:tcPr>
          <w:p w:rsidR="001E5DFC" w:rsidRPr="004B6CD0" w:rsidRDefault="00FF2C1F" w:rsidP="00275D42">
            <w:pPr>
              <w:pStyle w:val="stBilgi"/>
              <w:tabs>
                <w:tab w:val="clear" w:pos="4536"/>
                <w:tab w:val="clear" w:pos="9072"/>
              </w:tabs>
              <w:rPr>
                <w:sz w:val="22"/>
                <w:szCs w:val="22"/>
              </w:rPr>
            </w:pPr>
            <w:r>
              <w:rPr>
                <w:sz w:val="22"/>
                <w:szCs w:val="22"/>
              </w:rPr>
              <w:t xml:space="preserve">Geri </w:t>
            </w:r>
            <w:r w:rsidR="00275D42">
              <w:rPr>
                <w:sz w:val="22"/>
                <w:szCs w:val="22"/>
              </w:rPr>
              <w:t>Kazanım Katılım Payı Beyan Dönemi Değiştirilmiştir</w:t>
            </w:r>
          </w:p>
        </w:tc>
        <w:tc>
          <w:tcPr>
            <w:tcW w:w="1843" w:type="dxa"/>
          </w:tcPr>
          <w:p w:rsidR="001E5DFC" w:rsidRPr="004B6CD0" w:rsidRDefault="00275D42" w:rsidP="00686733">
            <w:pPr>
              <w:jc w:val="right"/>
              <w:rPr>
                <w:sz w:val="22"/>
                <w:szCs w:val="22"/>
              </w:rPr>
            </w:pPr>
            <w:r>
              <w:rPr>
                <w:sz w:val="22"/>
                <w:szCs w:val="22"/>
              </w:rPr>
              <w:t>23</w:t>
            </w:r>
            <w:r w:rsidR="009E0EA9">
              <w:rPr>
                <w:sz w:val="22"/>
                <w:szCs w:val="22"/>
              </w:rPr>
              <w:t>/0</w:t>
            </w:r>
            <w:r w:rsidR="002B1682">
              <w:rPr>
                <w:sz w:val="22"/>
                <w:szCs w:val="22"/>
              </w:rPr>
              <w:t>3</w:t>
            </w:r>
            <w:r w:rsidR="009E0EA9">
              <w:rPr>
                <w:sz w:val="22"/>
                <w:szCs w:val="22"/>
              </w:rPr>
              <w:t>/20</w:t>
            </w:r>
            <w:r w:rsidR="00686733">
              <w:rPr>
                <w:sz w:val="22"/>
                <w:szCs w:val="22"/>
              </w:rPr>
              <w:t>20</w:t>
            </w:r>
          </w:p>
        </w:tc>
      </w:tr>
    </w:tbl>
    <w:p w:rsidR="001E5DFC" w:rsidRDefault="00C15973">
      <w:pPr>
        <w:rPr>
          <w:rFonts w:ascii="Arial" w:hAnsi="Arial" w:cs="Arial"/>
          <w:b/>
          <w:bCs/>
        </w:rPr>
      </w:pPr>
      <w:r w:rsidRPr="00C15973">
        <w:rPr>
          <w:rFonts w:ascii="Arial" w:hAnsi="Arial" w:cs="Arial"/>
          <w:b/>
          <w:bCs/>
        </w:rPr>
        <w:tab/>
        <w:t xml:space="preserve">      </w:t>
      </w:r>
    </w:p>
    <w:p w:rsidR="00CD0B12" w:rsidRDefault="00CD0B12">
      <w:pPr>
        <w:rPr>
          <w:rFonts w:ascii="Arial" w:hAnsi="Arial" w:cs="Arial"/>
          <w:b/>
          <w:bCs/>
        </w:rPr>
      </w:pPr>
    </w:p>
    <w:p w:rsidR="00CD0B12" w:rsidRPr="00C15973" w:rsidRDefault="00CD0B12">
      <w:pPr>
        <w:rPr>
          <w:rFonts w:ascii="Arial" w:hAnsi="Arial" w:cs="Arial"/>
        </w:rPr>
      </w:pPr>
    </w:p>
    <w:tbl>
      <w:tblPr>
        <w:tblW w:w="9188" w:type="dxa"/>
        <w:tblInd w:w="637" w:type="dxa"/>
        <w:tblLayout w:type="fixed"/>
        <w:tblCellMar>
          <w:left w:w="70" w:type="dxa"/>
          <w:right w:w="70" w:type="dxa"/>
        </w:tblCellMar>
        <w:tblLook w:val="0000" w:firstRow="0" w:lastRow="0" w:firstColumn="0" w:lastColumn="0" w:noHBand="0" w:noVBand="0"/>
      </w:tblPr>
      <w:tblGrid>
        <w:gridCol w:w="1985"/>
        <w:gridCol w:w="850"/>
        <w:gridCol w:w="160"/>
        <w:gridCol w:w="6193"/>
      </w:tblGrid>
      <w:tr w:rsidR="001E5DFC" w:rsidRPr="004B6CD0" w:rsidTr="00CD0B12">
        <w:trPr>
          <w:cantSplit/>
        </w:trPr>
        <w:tc>
          <w:tcPr>
            <w:tcW w:w="1985" w:type="dxa"/>
          </w:tcPr>
          <w:p w:rsidR="001E5DFC" w:rsidRPr="004B6CD0" w:rsidRDefault="001E5DFC">
            <w:pPr>
              <w:jc w:val="center"/>
              <w:rPr>
                <w:b/>
                <w:bCs/>
                <w:sz w:val="32"/>
                <w:szCs w:val="32"/>
              </w:rPr>
            </w:pPr>
            <w:r w:rsidRPr="004B6CD0">
              <w:rPr>
                <w:b/>
                <w:bCs/>
                <w:sz w:val="32"/>
                <w:szCs w:val="32"/>
              </w:rPr>
              <w:t>SİRKÜLER:</w:t>
            </w:r>
          </w:p>
        </w:tc>
        <w:tc>
          <w:tcPr>
            <w:tcW w:w="850" w:type="dxa"/>
          </w:tcPr>
          <w:p w:rsidR="001E5DFC" w:rsidRPr="004B6CD0" w:rsidRDefault="007F1BDC" w:rsidP="00686733">
            <w:pPr>
              <w:rPr>
                <w:b/>
                <w:bCs/>
                <w:sz w:val="32"/>
                <w:szCs w:val="32"/>
              </w:rPr>
            </w:pPr>
            <w:r w:rsidRPr="004B6CD0">
              <w:rPr>
                <w:b/>
                <w:bCs/>
                <w:sz w:val="32"/>
                <w:szCs w:val="32"/>
              </w:rPr>
              <w:t>20</w:t>
            </w:r>
            <w:r w:rsidR="00686733">
              <w:rPr>
                <w:b/>
                <w:bCs/>
                <w:sz w:val="32"/>
                <w:szCs w:val="32"/>
              </w:rPr>
              <w:t>20</w:t>
            </w:r>
          </w:p>
        </w:tc>
        <w:tc>
          <w:tcPr>
            <w:tcW w:w="160" w:type="dxa"/>
          </w:tcPr>
          <w:p w:rsidR="001E5DFC" w:rsidRPr="004B6CD0" w:rsidRDefault="001E5DFC">
            <w:pPr>
              <w:rPr>
                <w:b/>
                <w:bCs/>
                <w:sz w:val="32"/>
                <w:szCs w:val="32"/>
              </w:rPr>
            </w:pPr>
            <w:r w:rsidRPr="004B6CD0">
              <w:rPr>
                <w:b/>
                <w:bCs/>
                <w:sz w:val="32"/>
                <w:szCs w:val="32"/>
              </w:rPr>
              <w:t>/</w:t>
            </w:r>
          </w:p>
        </w:tc>
        <w:tc>
          <w:tcPr>
            <w:tcW w:w="6193" w:type="dxa"/>
          </w:tcPr>
          <w:p w:rsidR="001E5DFC" w:rsidRPr="0046046E" w:rsidRDefault="00C1595A" w:rsidP="00A77AD6">
            <w:pPr>
              <w:rPr>
                <w:b/>
                <w:bCs/>
                <w:sz w:val="32"/>
                <w:szCs w:val="32"/>
              </w:rPr>
            </w:pPr>
            <w:r>
              <w:rPr>
                <w:b/>
                <w:bCs/>
                <w:sz w:val="32"/>
                <w:szCs w:val="32"/>
              </w:rPr>
              <w:t>38</w:t>
            </w:r>
          </w:p>
        </w:tc>
      </w:tr>
    </w:tbl>
    <w:p w:rsidR="00686733" w:rsidRDefault="00686733" w:rsidP="00686733">
      <w:pPr>
        <w:pStyle w:val="NormalWeb"/>
        <w:rPr>
          <w:rStyle w:val="Gl"/>
          <w:rFonts w:ascii="Arial" w:hAnsi="Arial" w:cs="Arial"/>
          <w:sz w:val="20"/>
          <w:szCs w:val="20"/>
        </w:rPr>
      </w:pPr>
      <w:r w:rsidRPr="00430ACF">
        <w:rPr>
          <w:rStyle w:val="Gl"/>
          <w:rFonts w:ascii="Arial" w:hAnsi="Arial" w:cs="Arial"/>
          <w:sz w:val="20"/>
          <w:szCs w:val="20"/>
        </w:rPr>
        <w:t> </w:t>
      </w:r>
      <w:r w:rsidR="00FF2C1F">
        <w:rPr>
          <w:rStyle w:val="Gl"/>
          <w:rFonts w:ascii="Arial" w:hAnsi="Arial" w:cs="Arial"/>
          <w:sz w:val="20"/>
          <w:szCs w:val="20"/>
        </w:rPr>
        <w:tab/>
      </w:r>
    </w:p>
    <w:p w:rsidR="00F00AF3" w:rsidRDefault="00FF2C1F" w:rsidP="0030731D">
      <w:pPr>
        <w:pStyle w:val="NormalWeb"/>
        <w:jc w:val="both"/>
        <w:rPr>
          <w:rFonts w:ascii="Times New Roman" w:hAnsi="Times New Roman" w:cs="Times New Roman"/>
          <w:color w:val="auto"/>
          <w:sz w:val="22"/>
          <w:szCs w:val="22"/>
        </w:rPr>
      </w:pPr>
      <w:r>
        <w:rPr>
          <w:rStyle w:val="Gl"/>
          <w:rFonts w:ascii="Arial" w:hAnsi="Arial" w:cs="Arial"/>
          <w:sz w:val="20"/>
          <w:szCs w:val="20"/>
        </w:rPr>
        <w:tab/>
      </w:r>
      <w:r w:rsidRPr="00FF2C1F">
        <w:rPr>
          <w:rFonts w:ascii="Times New Roman" w:hAnsi="Times New Roman" w:cs="Times New Roman"/>
          <w:color w:val="auto"/>
          <w:sz w:val="22"/>
          <w:szCs w:val="22"/>
        </w:rPr>
        <w:t>Bili</w:t>
      </w:r>
      <w:r>
        <w:rPr>
          <w:rFonts w:ascii="Times New Roman" w:hAnsi="Times New Roman" w:cs="Times New Roman"/>
          <w:color w:val="auto"/>
          <w:sz w:val="22"/>
          <w:szCs w:val="22"/>
        </w:rPr>
        <w:t>n</w:t>
      </w:r>
      <w:r w:rsidRPr="00FF2C1F">
        <w:rPr>
          <w:rFonts w:ascii="Times New Roman" w:hAnsi="Times New Roman" w:cs="Times New Roman"/>
          <w:color w:val="auto"/>
          <w:sz w:val="22"/>
          <w:szCs w:val="22"/>
        </w:rPr>
        <w:t xml:space="preserve">diği gibi, </w:t>
      </w:r>
      <w:r w:rsidR="00F00AF3" w:rsidRPr="003E7BF4">
        <w:rPr>
          <w:rFonts w:ascii="Times New Roman" w:hAnsi="Times New Roman" w:cs="Times New Roman"/>
          <w:sz w:val="22"/>
          <w:szCs w:val="22"/>
        </w:rPr>
        <w:t>05.02.2020 tarihli Resmi Gazetede yayımlanan (2) Seri No’lu Geri Kazanım Katılım Beyannamesi Tebliği ile Çevre Kanununa ekli 1 Sayılı Listedeki plastik poşetler dışındaki diğer ürünler de (lastik, akü, piller, madeni yağ, bitkisel yağ, ilaç, elektrik ve elektronik eşya, ambalaj-plastik, metal, kompozit, cam, ahşap vb.) beyanname kapsamına alınmış</w:t>
      </w:r>
      <w:r w:rsidR="0030731D">
        <w:rPr>
          <w:rFonts w:ascii="Times New Roman" w:hAnsi="Times New Roman" w:cs="Times New Roman"/>
          <w:sz w:val="22"/>
          <w:szCs w:val="22"/>
        </w:rPr>
        <w:t xml:space="preserve"> olup, G</w:t>
      </w:r>
      <w:r w:rsidR="00F00AF3">
        <w:rPr>
          <w:rFonts w:ascii="Times New Roman" w:hAnsi="Times New Roman" w:cs="Times New Roman"/>
          <w:sz w:val="22"/>
          <w:szCs w:val="22"/>
        </w:rPr>
        <w:t xml:space="preserve">eri </w:t>
      </w:r>
      <w:r w:rsidR="0030731D">
        <w:rPr>
          <w:rFonts w:ascii="Times New Roman" w:hAnsi="Times New Roman" w:cs="Times New Roman"/>
          <w:sz w:val="22"/>
          <w:szCs w:val="22"/>
        </w:rPr>
        <w:t>Kazanım K</w:t>
      </w:r>
      <w:r w:rsidR="00F00AF3">
        <w:rPr>
          <w:rFonts w:ascii="Times New Roman" w:hAnsi="Times New Roman" w:cs="Times New Roman"/>
          <w:sz w:val="22"/>
          <w:szCs w:val="22"/>
        </w:rPr>
        <w:t xml:space="preserve">atılım </w:t>
      </w:r>
      <w:r w:rsidR="0030731D">
        <w:rPr>
          <w:rFonts w:ascii="Times New Roman" w:hAnsi="Times New Roman" w:cs="Times New Roman"/>
          <w:sz w:val="22"/>
          <w:szCs w:val="22"/>
        </w:rPr>
        <w:t>P</w:t>
      </w:r>
      <w:r w:rsidR="00F00AF3">
        <w:rPr>
          <w:rFonts w:ascii="Times New Roman" w:hAnsi="Times New Roman" w:cs="Times New Roman"/>
          <w:sz w:val="22"/>
          <w:szCs w:val="22"/>
        </w:rPr>
        <w:t>ayı</w:t>
      </w:r>
      <w:r w:rsidR="0030731D">
        <w:rPr>
          <w:rFonts w:ascii="Times New Roman" w:hAnsi="Times New Roman" w:cs="Times New Roman"/>
          <w:sz w:val="22"/>
          <w:szCs w:val="22"/>
        </w:rPr>
        <w:t xml:space="preserve"> (GEKAP)</w:t>
      </w:r>
      <w:r w:rsidR="00F00AF3">
        <w:rPr>
          <w:rFonts w:ascii="Times New Roman" w:hAnsi="Times New Roman" w:cs="Times New Roman"/>
          <w:sz w:val="22"/>
          <w:szCs w:val="22"/>
        </w:rPr>
        <w:t xml:space="preserve"> </w:t>
      </w:r>
      <w:r w:rsidR="0030731D">
        <w:rPr>
          <w:rFonts w:ascii="Times New Roman" w:hAnsi="Times New Roman" w:cs="Times New Roman"/>
          <w:sz w:val="22"/>
          <w:szCs w:val="22"/>
        </w:rPr>
        <w:t>B</w:t>
      </w:r>
      <w:r w:rsidR="00F00AF3">
        <w:rPr>
          <w:rFonts w:ascii="Times New Roman" w:hAnsi="Times New Roman" w:cs="Times New Roman"/>
          <w:sz w:val="22"/>
          <w:szCs w:val="22"/>
        </w:rPr>
        <w:t>eyannamelerinin</w:t>
      </w:r>
      <w:r w:rsidR="0030731D">
        <w:rPr>
          <w:rFonts w:ascii="Times New Roman" w:hAnsi="Times New Roman" w:cs="Times New Roman"/>
          <w:sz w:val="22"/>
          <w:szCs w:val="22"/>
        </w:rPr>
        <w:t>;</w:t>
      </w:r>
      <w:r w:rsidR="00F00AF3">
        <w:rPr>
          <w:rFonts w:ascii="Times New Roman" w:hAnsi="Times New Roman" w:cs="Times New Roman"/>
          <w:sz w:val="22"/>
          <w:szCs w:val="22"/>
        </w:rPr>
        <w:t xml:space="preserve"> k</w:t>
      </w:r>
      <w:r w:rsidR="00F00AF3">
        <w:rPr>
          <w:rFonts w:ascii="Times New Roman" w:hAnsi="Times New Roman" w:cs="Times New Roman"/>
          <w:color w:val="auto"/>
          <w:sz w:val="22"/>
          <w:szCs w:val="22"/>
        </w:rPr>
        <w:t xml:space="preserve">urumlar vergisi mükelleflerince </w:t>
      </w:r>
      <w:r w:rsidR="00F00AF3" w:rsidRPr="00F00AF3">
        <w:rPr>
          <w:rFonts w:ascii="Times New Roman" w:hAnsi="Times New Roman" w:cs="Times New Roman"/>
          <w:color w:val="auto"/>
          <w:sz w:val="22"/>
          <w:szCs w:val="22"/>
          <w:u w:val="single"/>
        </w:rPr>
        <w:t>aylık olarak</w:t>
      </w:r>
      <w:r w:rsidR="00F00AF3">
        <w:rPr>
          <w:rFonts w:ascii="Times New Roman" w:hAnsi="Times New Roman" w:cs="Times New Roman"/>
          <w:color w:val="auto"/>
          <w:sz w:val="22"/>
          <w:szCs w:val="22"/>
        </w:rPr>
        <w:t xml:space="preserve">, diğer mükelleflerin ise </w:t>
      </w:r>
      <w:r w:rsidR="00F00AF3" w:rsidRPr="00F00AF3">
        <w:rPr>
          <w:rFonts w:ascii="Times New Roman" w:hAnsi="Times New Roman" w:cs="Times New Roman"/>
          <w:color w:val="auto"/>
          <w:sz w:val="22"/>
          <w:szCs w:val="22"/>
          <w:u w:val="single"/>
        </w:rPr>
        <w:t>üç aylık</w:t>
      </w:r>
      <w:r w:rsidR="00F00AF3">
        <w:rPr>
          <w:rFonts w:ascii="Times New Roman" w:hAnsi="Times New Roman" w:cs="Times New Roman"/>
          <w:color w:val="auto"/>
          <w:sz w:val="22"/>
          <w:szCs w:val="22"/>
        </w:rPr>
        <w:t xml:space="preserve"> olarak verilmesi öngörülmüştür. </w:t>
      </w:r>
    </w:p>
    <w:p w:rsidR="00C1595A" w:rsidRDefault="00C1595A" w:rsidP="00C1595A">
      <w:pPr>
        <w:pStyle w:val="NormalWeb"/>
        <w:ind w:firstLine="708"/>
        <w:jc w:val="both"/>
        <w:rPr>
          <w:rFonts w:ascii="Times New Roman" w:hAnsi="Times New Roman" w:cs="Times New Roman"/>
          <w:sz w:val="22"/>
          <w:szCs w:val="22"/>
        </w:rPr>
      </w:pPr>
      <w:r>
        <w:rPr>
          <w:rFonts w:ascii="Times New Roman" w:hAnsi="Times New Roman" w:cs="Times New Roman"/>
          <w:color w:val="auto"/>
          <w:sz w:val="22"/>
          <w:szCs w:val="22"/>
        </w:rPr>
        <w:t>Ayrıca, Gelir İdaresi Başkanlığı’nca Ocak ayına ilişkin geri kazanım katılım payı beyannamesinin verilme süresi 30 Mart 2020 tarihine uzatılmıştı</w:t>
      </w:r>
      <w:r w:rsidR="0030731D">
        <w:rPr>
          <w:rFonts w:ascii="Times New Roman" w:hAnsi="Times New Roman" w:cs="Times New Roman"/>
          <w:color w:val="auto"/>
          <w:sz w:val="22"/>
          <w:szCs w:val="22"/>
        </w:rPr>
        <w:t>r</w:t>
      </w:r>
      <w:r>
        <w:rPr>
          <w:rFonts w:ascii="Times New Roman" w:hAnsi="Times New Roman" w:cs="Times New Roman"/>
          <w:color w:val="auto"/>
          <w:sz w:val="22"/>
          <w:szCs w:val="22"/>
        </w:rPr>
        <w:t>.</w:t>
      </w:r>
    </w:p>
    <w:p w:rsidR="00D25030" w:rsidRDefault="00FF2C1F" w:rsidP="00F00AF3">
      <w:pPr>
        <w:pStyle w:val="NormalWeb"/>
        <w:jc w:val="both"/>
        <w:rPr>
          <w:rFonts w:ascii="Times New Roman" w:hAnsi="Times New Roman" w:cs="Times New Roman"/>
          <w:sz w:val="22"/>
          <w:szCs w:val="22"/>
        </w:rPr>
      </w:pPr>
      <w:r>
        <w:rPr>
          <w:rFonts w:ascii="Times New Roman" w:hAnsi="Times New Roman" w:cs="Times New Roman"/>
          <w:color w:val="auto"/>
          <w:sz w:val="22"/>
          <w:szCs w:val="22"/>
        </w:rPr>
        <w:tab/>
      </w:r>
      <w:r w:rsidR="00F00AF3">
        <w:rPr>
          <w:rFonts w:ascii="Times New Roman" w:hAnsi="Times New Roman" w:cs="Times New Roman"/>
          <w:color w:val="auto"/>
          <w:sz w:val="22"/>
          <w:szCs w:val="22"/>
        </w:rPr>
        <w:t xml:space="preserve">Ancak, 22/03/2020 tarihli Resmi Gazete’de yayımlanan (3) seri nolu </w:t>
      </w:r>
      <w:r w:rsidR="00F00AF3" w:rsidRPr="003E7BF4">
        <w:rPr>
          <w:rFonts w:ascii="Times New Roman" w:hAnsi="Times New Roman" w:cs="Times New Roman"/>
          <w:sz w:val="22"/>
          <w:szCs w:val="22"/>
        </w:rPr>
        <w:t>Geri Kazanım Katılım</w:t>
      </w:r>
      <w:r w:rsidR="0030731D">
        <w:rPr>
          <w:rFonts w:ascii="Times New Roman" w:hAnsi="Times New Roman" w:cs="Times New Roman"/>
          <w:sz w:val="22"/>
          <w:szCs w:val="22"/>
        </w:rPr>
        <w:t xml:space="preserve"> Payı</w:t>
      </w:r>
      <w:r w:rsidR="00F00AF3" w:rsidRPr="003E7BF4">
        <w:rPr>
          <w:rFonts w:ascii="Times New Roman" w:hAnsi="Times New Roman" w:cs="Times New Roman"/>
          <w:sz w:val="22"/>
          <w:szCs w:val="22"/>
        </w:rPr>
        <w:t xml:space="preserve"> Beyannamesi Tebliği</w:t>
      </w:r>
      <w:r w:rsidR="00F00AF3">
        <w:rPr>
          <w:rFonts w:ascii="Times New Roman" w:hAnsi="Times New Roman" w:cs="Times New Roman"/>
          <w:sz w:val="22"/>
          <w:szCs w:val="22"/>
        </w:rPr>
        <w:t xml:space="preserve"> ile </w:t>
      </w:r>
      <w:r w:rsidR="0030731D">
        <w:rPr>
          <w:rFonts w:ascii="Times New Roman" w:hAnsi="Times New Roman" w:cs="Times New Roman"/>
          <w:sz w:val="22"/>
          <w:szCs w:val="22"/>
        </w:rPr>
        <w:t xml:space="preserve">yukarıda belirtilen </w:t>
      </w:r>
      <w:r w:rsidR="00F00AF3">
        <w:rPr>
          <w:rFonts w:ascii="Times New Roman" w:hAnsi="Times New Roman" w:cs="Times New Roman"/>
          <w:sz w:val="22"/>
          <w:szCs w:val="22"/>
        </w:rPr>
        <w:t>beyan dönemleri değiştirilmiştir.</w:t>
      </w:r>
    </w:p>
    <w:p w:rsidR="0030731D" w:rsidRDefault="00C1595A" w:rsidP="00F00AF3">
      <w:pPr>
        <w:pStyle w:val="metin"/>
        <w:spacing w:line="240" w:lineRule="exact"/>
        <w:ind w:firstLine="708"/>
        <w:rPr>
          <w:color w:val="000000"/>
          <w:sz w:val="22"/>
          <w:szCs w:val="22"/>
        </w:rPr>
      </w:pPr>
      <w:r>
        <w:rPr>
          <w:sz w:val="22"/>
          <w:szCs w:val="22"/>
        </w:rPr>
        <w:t>Yapılan değişiklikle</w:t>
      </w:r>
      <w:r w:rsidR="00F00AF3" w:rsidRPr="00F00AF3">
        <w:rPr>
          <w:color w:val="000000"/>
          <w:sz w:val="22"/>
          <w:szCs w:val="22"/>
        </w:rPr>
        <w:t xml:space="preserve">, beyan dönemleri </w:t>
      </w:r>
      <w:r w:rsidR="00F00AF3" w:rsidRPr="000B61A8">
        <w:rPr>
          <w:color w:val="000000"/>
          <w:sz w:val="22"/>
          <w:szCs w:val="22"/>
        </w:rPr>
        <w:t>tüm mükellefler için</w:t>
      </w:r>
      <w:r w:rsidR="00F00AF3" w:rsidRPr="00F00AF3">
        <w:rPr>
          <w:color w:val="000000"/>
          <w:sz w:val="22"/>
          <w:szCs w:val="22"/>
          <w:u w:val="single"/>
        </w:rPr>
        <w:t xml:space="preserve"> </w:t>
      </w:r>
      <w:r w:rsidR="00F00AF3" w:rsidRPr="000B61A8">
        <w:rPr>
          <w:b/>
          <w:color w:val="000000"/>
          <w:sz w:val="22"/>
          <w:szCs w:val="22"/>
        </w:rPr>
        <w:t>2020 yılında altı aylık</w:t>
      </w:r>
      <w:r w:rsidR="00F00AF3" w:rsidRPr="000B61A8">
        <w:rPr>
          <w:color w:val="000000"/>
          <w:sz w:val="22"/>
          <w:szCs w:val="22"/>
        </w:rPr>
        <w:t xml:space="preserve">, </w:t>
      </w:r>
      <w:r w:rsidR="00F00AF3" w:rsidRPr="000B61A8">
        <w:rPr>
          <w:b/>
          <w:color w:val="000000"/>
          <w:sz w:val="22"/>
          <w:szCs w:val="22"/>
        </w:rPr>
        <w:t>takip eden yıllar için üç aylık</w:t>
      </w:r>
      <w:r w:rsidR="00F00AF3" w:rsidRPr="000B61A8">
        <w:rPr>
          <w:color w:val="000000"/>
          <w:sz w:val="22"/>
          <w:szCs w:val="22"/>
        </w:rPr>
        <w:t xml:space="preserve"> olarak</w:t>
      </w:r>
      <w:r w:rsidR="00F00AF3" w:rsidRPr="00F00AF3">
        <w:rPr>
          <w:color w:val="000000"/>
          <w:sz w:val="22"/>
          <w:szCs w:val="22"/>
        </w:rPr>
        <w:t xml:space="preserve"> belirlenmiştir.</w:t>
      </w:r>
      <w:r>
        <w:rPr>
          <w:color w:val="000000"/>
          <w:sz w:val="22"/>
          <w:szCs w:val="22"/>
        </w:rPr>
        <w:t xml:space="preserve"> </w:t>
      </w:r>
    </w:p>
    <w:p w:rsidR="00F00AF3" w:rsidRPr="00F00AF3" w:rsidRDefault="00C1595A" w:rsidP="0030731D">
      <w:pPr>
        <w:pStyle w:val="metin"/>
        <w:spacing w:line="240" w:lineRule="exact"/>
        <w:ind w:firstLine="708"/>
        <w:jc w:val="both"/>
        <w:rPr>
          <w:color w:val="000000"/>
          <w:sz w:val="22"/>
          <w:szCs w:val="22"/>
        </w:rPr>
      </w:pPr>
      <w:r>
        <w:rPr>
          <w:color w:val="000000"/>
          <w:sz w:val="22"/>
          <w:szCs w:val="22"/>
        </w:rPr>
        <w:t xml:space="preserve">Beyannameler, </w:t>
      </w:r>
      <w:r w:rsidRPr="00F00AF3">
        <w:rPr>
          <w:color w:val="000000"/>
          <w:sz w:val="22"/>
          <w:szCs w:val="22"/>
        </w:rPr>
        <w:t>plastik poşetin satışının yapıldığı ve diğer ürünler için piyasaya sürüldüğü/ithal edildiği beyan dönemini takip eden ayın son günü saat 23.59’a kadar yetkili vergi dairesine elektronik ortamda</w:t>
      </w:r>
      <w:r>
        <w:rPr>
          <w:color w:val="000000"/>
          <w:sz w:val="22"/>
          <w:szCs w:val="22"/>
        </w:rPr>
        <w:t xml:space="preserve"> gönderilecektir.</w:t>
      </w:r>
    </w:p>
    <w:p w:rsidR="00F00AF3" w:rsidRPr="00F00AF3" w:rsidRDefault="00C1595A" w:rsidP="00C1595A">
      <w:pPr>
        <w:pStyle w:val="metin"/>
        <w:spacing w:line="240" w:lineRule="exact"/>
        <w:ind w:firstLine="708"/>
        <w:rPr>
          <w:color w:val="000000"/>
          <w:sz w:val="22"/>
          <w:szCs w:val="22"/>
        </w:rPr>
      </w:pPr>
      <w:r>
        <w:rPr>
          <w:color w:val="000000"/>
          <w:sz w:val="22"/>
          <w:szCs w:val="22"/>
        </w:rPr>
        <w:t xml:space="preserve">Buna göre, </w:t>
      </w:r>
      <w:r w:rsidR="00F00AF3" w:rsidRPr="0030731D">
        <w:rPr>
          <w:color w:val="000000"/>
          <w:sz w:val="22"/>
          <w:szCs w:val="22"/>
          <w:u w:val="single"/>
        </w:rPr>
        <w:t>2020 yılı için altı aylık beyan dönemleri</w:t>
      </w:r>
      <w:r w:rsidR="00F00AF3" w:rsidRPr="00F00AF3">
        <w:rPr>
          <w:color w:val="000000"/>
          <w:sz w:val="22"/>
          <w:szCs w:val="22"/>
        </w:rPr>
        <w:t xml:space="preserve"> aşağıda belirtildiği gibi olacaktır:</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a) Birinci dönem; Ocak-Şubat-Mart-Nisan-Mayıs-Haziran.</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b) İkinci dönem; Temmuz-Ağustos-Eylül-Ekim-Kasım-Aralık.</w:t>
      </w:r>
    </w:p>
    <w:p w:rsidR="00F00AF3" w:rsidRPr="00F00AF3" w:rsidRDefault="00F00AF3" w:rsidP="00C1595A">
      <w:pPr>
        <w:pStyle w:val="metin"/>
        <w:spacing w:line="240" w:lineRule="exact"/>
        <w:ind w:firstLine="708"/>
        <w:rPr>
          <w:color w:val="000000"/>
          <w:sz w:val="22"/>
          <w:szCs w:val="22"/>
        </w:rPr>
      </w:pPr>
      <w:r w:rsidRPr="0030731D">
        <w:rPr>
          <w:color w:val="000000"/>
          <w:sz w:val="22"/>
          <w:szCs w:val="22"/>
          <w:u w:val="single"/>
        </w:rPr>
        <w:t>2021 yılından itibaren üç aylık beyan dönemleri</w:t>
      </w:r>
      <w:r w:rsidRPr="00F00AF3">
        <w:rPr>
          <w:color w:val="000000"/>
          <w:sz w:val="22"/>
          <w:szCs w:val="22"/>
        </w:rPr>
        <w:t xml:space="preserve"> ise aşağıda belirtildiği gibi olacaktır:</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a) Birinci dönem; Ocak-Şubat-Mart.</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b) İkinci dönem; Nisan-Mayıs-Haziran.</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c) Üçüncü dönem; Temmuz-Ağustos-Eylül.</w:t>
      </w:r>
    </w:p>
    <w:p w:rsidR="00F00AF3" w:rsidRPr="00F00AF3" w:rsidRDefault="00F00AF3" w:rsidP="00C1595A">
      <w:pPr>
        <w:pStyle w:val="metin"/>
        <w:spacing w:line="240" w:lineRule="exact"/>
        <w:ind w:firstLine="993"/>
        <w:rPr>
          <w:color w:val="000000"/>
          <w:sz w:val="22"/>
          <w:szCs w:val="22"/>
        </w:rPr>
      </w:pPr>
      <w:r w:rsidRPr="00F00AF3">
        <w:rPr>
          <w:color w:val="000000"/>
          <w:sz w:val="22"/>
          <w:szCs w:val="22"/>
        </w:rPr>
        <w:t>ç) Dördüncü dönem; Ekim-Kasım-Aralık.</w:t>
      </w:r>
    </w:p>
    <w:p w:rsidR="00C1595A" w:rsidRDefault="00C1595A" w:rsidP="00973CB3">
      <w:pPr>
        <w:pStyle w:val="NormalWeb"/>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Bu çerçevede, </w:t>
      </w:r>
      <w:r w:rsidRPr="0030731D">
        <w:rPr>
          <w:rFonts w:ascii="Times New Roman" w:hAnsi="Times New Roman" w:cs="Times New Roman"/>
          <w:color w:val="auto"/>
          <w:sz w:val="22"/>
          <w:szCs w:val="22"/>
        </w:rPr>
        <w:t>2020 yılının birinci altı aylık (Ocak – Haziran) dönemine ilişkin GEKAP Beyannameleri</w:t>
      </w:r>
      <w:r>
        <w:rPr>
          <w:rFonts w:ascii="Times New Roman" w:hAnsi="Times New Roman" w:cs="Times New Roman"/>
          <w:color w:val="auto"/>
          <w:sz w:val="22"/>
          <w:szCs w:val="22"/>
        </w:rPr>
        <w:t xml:space="preserve"> </w:t>
      </w:r>
      <w:r w:rsidRPr="0030731D">
        <w:rPr>
          <w:rFonts w:ascii="Times New Roman" w:hAnsi="Times New Roman" w:cs="Times New Roman"/>
          <w:b/>
          <w:color w:val="auto"/>
          <w:sz w:val="22"/>
          <w:szCs w:val="22"/>
        </w:rPr>
        <w:t>3</w:t>
      </w:r>
      <w:r w:rsidR="007B2DA5">
        <w:rPr>
          <w:rFonts w:ascii="Times New Roman" w:hAnsi="Times New Roman" w:cs="Times New Roman"/>
          <w:b/>
          <w:color w:val="auto"/>
          <w:sz w:val="22"/>
          <w:szCs w:val="22"/>
        </w:rPr>
        <w:t>1</w:t>
      </w:r>
      <w:bookmarkStart w:id="0" w:name="_GoBack"/>
      <w:bookmarkEnd w:id="0"/>
      <w:r w:rsidRPr="0030731D">
        <w:rPr>
          <w:rFonts w:ascii="Times New Roman" w:hAnsi="Times New Roman" w:cs="Times New Roman"/>
          <w:b/>
          <w:color w:val="auto"/>
          <w:sz w:val="22"/>
          <w:szCs w:val="22"/>
        </w:rPr>
        <w:t xml:space="preserve"> Temmuz 2020 tarihine kadar</w:t>
      </w:r>
      <w:r>
        <w:rPr>
          <w:rFonts w:ascii="Times New Roman" w:hAnsi="Times New Roman" w:cs="Times New Roman"/>
          <w:color w:val="auto"/>
          <w:sz w:val="22"/>
          <w:szCs w:val="22"/>
        </w:rPr>
        <w:t xml:space="preserve"> verilecektir.</w:t>
      </w:r>
    </w:p>
    <w:p w:rsidR="00FF2C1F" w:rsidRPr="00973CB3" w:rsidRDefault="0030731D" w:rsidP="00973CB3">
      <w:pPr>
        <w:pStyle w:val="NormalWeb"/>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Söz konusu</w:t>
      </w:r>
      <w:r w:rsidR="00A303F4" w:rsidRPr="00973CB3">
        <w:rPr>
          <w:rFonts w:ascii="Times New Roman" w:hAnsi="Times New Roman" w:cs="Times New Roman"/>
          <w:color w:val="auto"/>
          <w:sz w:val="22"/>
          <w:szCs w:val="22"/>
        </w:rPr>
        <w:t xml:space="preserve"> Tebliğ </w:t>
      </w:r>
      <w:r>
        <w:rPr>
          <w:rFonts w:ascii="Times New Roman" w:hAnsi="Times New Roman" w:cs="Times New Roman"/>
          <w:color w:val="auto"/>
          <w:sz w:val="22"/>
          <w:szCs w:val="22"/>
        </w:rPr>
        <w:t>ekte bilginize sunulmuş</w:t>
      </w:r>
      <w:r w:rsidR="00A303F4" w:rsidRPr="00973CB3">
        <w:rPr>
          <w:rFonts w:ascii="Times New Roman" w:hAnsi="Times New Roman" w:cs="Times New Roman"/>
          <w:color w:val="auto"/>
          <w:sz w:val="22"/>
          <w:szCs w:val="22"/>
        </w:rPr>
        <w:t xml:space="preserve"> olup konu hakkında ilave bilgiye ihtiyaç duyulması halinde lütfen bizimle temasa geçiniz.</w:t>
      </w:r>
    </w:p>
    <w:p w:rsidR="00FF2C1F" w:rsidRDefault="00FF2C1F" w:rsidP="00973CB3">
      <w:pPr>
        <w:spacing w:before="100" w:beforeAutospacing="1" w:after="100" w:afterAutospacing="1" w:line="30" w:lineRule="atLeast"/>
        <w:ind w:firstLine="709"/>
        <w:jc w:val="both"/>
        <w:rPr>
          <w:sz w:val="22"/>
          <w:szCs w:val="22"/>
        </w:rPr>
      </w:pPr>
      <w:r>
        <w:rPr>
          <w:sz w:val="22"/>
          <w:szCs w:val="22"/>
        </w:rPr>
        <w:t>Saygılarımızla.</w:t>
      </w:r>
    </w:p>
    <w:p w:rsidR="00FF2C1F" w:rsidRDefault="00FF2C1F" w:rsidP="00FF2C1F">
      <w:pPr>
        <w:ind w:firstLine="709"/>
        <w:jc w:val="both"/>
        <w:rPr>
          <w:snapToGrid w:val="0"/>
          <w:sz w:val="22"/>
          <w:szCs w:val="22"/>
        </w:rPr>
      </w:pPr>
    </w:p>
    <w:p w:rsidR="00FF2C1F" w:rsidRDefault="00FF2C1F" w:rsidP="00FF2C1F">
      <w:pPr>
        <w:ind w:firstLine="709"/>
        <w:jc w:val="both"/>
        <w:rPr>
          <w:snapToGrid w:val="0"/>
          <w:sz w:val="22"/>
          <w:szCs w:val="22"/>
        </w:rPr>
      </w:pPr>
    </w:p>
    <w:p w:rsidR="00FF2C1F" w:rsidRDefault="00FF2C1F" w:rsidP="00FF2C1F">
      <w:pPr>
        <w:ind w:firstLine="709"/>
        <w:jc w:val="both"/>
        <w:rPr>
          <w:snapToGrid w:val="0"/>
          <w:sz w:val="22"/>
          <w:szCs w:val="22"/>
        </w:rPr>
      </w:pPr>
      <w:r>
        <w:rPr>
          <w:snapToGrid w:val="0"/>
          <w:sz w:val="22"/>
          <w:szCs w:val="22"/>
        </w:rPr>
        <w:t xml:space="preserve">ÖLÇÜ </w:t>
      </w:r>
    </w:p>
    <w:p w:rsidR="00FF2C1F" w:rsidRDefault="00FF2C1F" w:rsidP="00FF2C1F">
      <w:pPr>
        <w:ind w:firstLine="709"/>
        <w:jc w:val="both"/>
        <w:rPr>
          <w:sz w:val="22"/>
          <w:szCs w:val="22"/>
        </w:rPr>
      </w:pPr>
      <w:r>
        <w:rPr>
          <w:sz w:val="22"/>
          <w:szCs w:val="22"/>
        </w:rPr>
        <w:t>Yeminli Mali Müşavirlik A.Ş.</w:t>
      </w:r>
    </w:p>
    <w:p w:rsidR="00FF2C1F" w:rsidRDefault="00FF2C1F" w:rsidP="00FF2C1F">
      <w:pPr>
        <w:ind w:firstLine="709"/>
        <w:jc w:val="both"/>
        <w:rPr>
          <w:sz w:val="22"/>
          <w:szCs w:val="22"/>
        </w:rPr>
      </w:pPr>
    </w:p>
    <w:p w:rsidR="00686733" w:rsidRPr="00430ACF" w:rsidRDefault="00686733" w:rsidP="00FF2C1F">
      <w:pPr>
        <w:pStyle w:val="NormalWeb"/>
        <w:rPr>
          <w:rFonts w:ascii="Arial" w:hAnsi="Arial" w:cs="Arial"/>
          <w:sz w:val="20"/>
          <w:szCs w:val="20"/>
        </w:rPr>
      </w:pPr>
      <w:r w:rsidRPr="00430ACF">
        <w:rPr>
          <w:rFonts w:ascii="Arial" w:hAnsi="Arial" w:cs="Arial"/>
          <w:sz w:val="20"/>
          <w:szCs w:val="20"/>
        </w:rPr>
        <w:t xml:space="preserve"> </w:t>
      </w:r>
    </w:p>
    <w:p w:rsidR="00C1595A" w:rsidRPr="0030731D" w:rsidRDefault="00C1595A" w:rsidP="0030731D">
      <w:pPr>
        <w:spacing w:before="56" w:after="100" w:afterAutospacing="1" w:line="240" w:lineRule="exact"/>
        <w:jc w:val="center"/>
        <w:rPr>
          <w:b/>
          <w:sz w:val="22"/>
          <w:szCs w:val="22"/>
        </w:rPr>
      </w:pPr>
      <w:r w:rsidRPr="0030731D">
        <w:rPr>
          <w:b/>
          <w:sz w:val="22"/>
          <w:szCs w:val="22"/>
        </w:rPr>
        <w:lastRenderedPageBreak/>
        <w:t>GERİ KAZANIM KATILIM PAYI BEYANNAMESİ GENEL TEBLİĞİ</w:t>
      </w:r>
    </w:p>
    <w:p w:rsidR="00C1595A" w:rsidRPr="0030731D" w:rsidRDefault="00C1595A" w:rsidP="0030731D">
      <w:pPr>
        <w:spacing w:before="100" w:beforeAutospacing="1" w:after="100" w:afterAutospacing="1" w:line="240" w:lineRule="exact"/>
        <w:jc w:val="center"/>
        <w:rPr>
          <w:b/>
          <w:sz w:val="22"/>
          <w:szCs w:val="22"/>
        </w:rPr>
      </w:pPr>
      <w:r w:rsidRPr="0030731D">
        <w:rPr>
          <w:b/>
          <w:sz w:val="22"/>
          <w:szCs w:val="22"/>
        </w:rPr>
        <w:t>(SIRA NO: 1)’NDE DEĞİŞİKLİK YAPILMASINA DAİR TEBLİĞ</w:t>
      </w:r>
    </w:p>
    <w:p w:rsidR="00C1595A" w:rsidRDefault="00C1595A" w:rsidP="0030731D">
      <w:pPr>
        <w:spacing w:before="100" w:beforeAutospacing="1" w:after="170" w:line="240" w:lineRule="exact"/>
        <w:jc w:val="center"/>
        <w:rPr>
          <w:b/>
          <w:sz w:val="22"/>
          <w:szCs w:val="22"/>
        </w:rPr>
      </w:pPr>
      <w:r w:rsidRPr="0030731D">
        <w:rPr>
          <w:b/>
          <w:sz w:val="22"/>
          <w:szCs w:val="22"/>
        </w:rPr>
        <w:t>(SIRA NO: 3)</w:t>
      </w:r>
    </w:p>
    <w:p w:rsidR="0030731D" w:rsidRPr="0030731D" w:rsidRDefault="0030731D" w:rsidP="0030731D">
      <w:pPr>
        <w:spacing w:before="100" w:beforeAutospacing="1" w:after="170" w:line="240" w:lineRule="exact"/>
        <w:jc w:val="center"/>
        <w:rPr>
          <w:b/>
          <w:sz w:val="22"/>
          <w:szCs w:val="22"/>
        </w:rPr>
      </w:pPr>
      <w:r>
        <w:rPr>
          <w:b/>
          <w:sz w:val="22"/>
          <w:szCs w:val="22"/>
        </w:rPr>
        <w:t>(22 Mart 2020 Tarihli Resmi Gazete’de Yayımlanmıştır)</w:t>
      </w:r>
    </w:p>
    <w:p w:rsidR="00C1595A" w:rsidRPr="00C1595A" w:rsidRDefault="00C1595A" w:rsidP="00C1595A">
      <w:pPr>
        <w:spacing w:before="100" w:beforeAutospacing="1" w:after="100" w:afterAutospacing="1" w:line="240" w:lineRule="exact"/>
        <w:rPr>
          <w:sz w:val="24"/>
          <w:szCs w:val="24"/>
        </w:rPr>
      </w:pPr>
      <w:r w:rsidRPr="00C1595A">
        <w:rPr>
          <w:b/>
          <w:bCs/>
          <w:sz w:val="18"/>
          <w:szCs w:val="18"/>
        </w:rPr>
        <w:t>MADDE 1 –</w:t>
      </w:r>
      <w:r w:rsidRPr="00C1595A">
        <w:rPr>
          <w:sz w:val="18"/>
          <w:szCs w:val="18"/>
        </w:rPr>
        <w:t xml:space="preserve"> 4/4/2019 tarihli ve 30735 sayılı Resmî Gazete’de yayımlanan Geri Kazanım Katılım Payı Beyannamesi Genel Tebliği (Sıra No: 1)’nin 4 üncü maddesi aşağıdaki şekilde değiştirilmiştir.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“MADDE 4 – </w:t>
      </w:r>
      <w:r w:rsidRPr="00C1595A">
        <w:rPr>
          <w:sz w:val="18"/>
          <w:szCs w:val="18"/>
        </w:rPr>
        <w:t>(1) 2872 sayılı Kanunun ek 11 inci maddesinin Hazine ve Maliye Bakanlığına vermiş olduğu yetkiye dayanılarak Geri Kazanım Katılım Payı Beyannamesinin elektronik ortamda beyan edilmesi zorunluluğu getirilmiştir.</w:t>
      </w:r>
    </w:p>
    <w:p w:rsidR="00C1595A" w:rsidRPr="00C1595A" w:rsidRDefault="00C1595A" w:rsidP="00C1595A">
      <w:pPr>
        <w:spacing w:before="100" w:beforeAutospacing="1" w:after="100" w:afterAutospacing="1" w:line="240" w:lineRule="exact"/>
        <w:rPr>
          <w:sz w:val="24"/>
          <w:szCs w:val="24"/>
        </w:rPr>
      </w:pPr>
      <w:r w:rsidRPr="00C1595A">
        <w:rPr>
          <w:sz w:val="18"/>
          <w:szCs w:val="18"/>
        </w:rPr>
        <w:t>(2) Gelir veya kurumlar vergisi mükellefi olsun veya olmasın tüm satış noktaları ile piyasaya sürenler/ithalatçılar Geri Kazanım Katılım Payı Beyannamelerini elektronik ortamda göndermek zorundadırlar.</w:t>
      </w:r>
    </w:p>
    <w:p w:rsidR="00C1595A" w:rsidRPr="00C1595A" w:rsidRDefault="00C1595A" w:rsidP="00C1595A">
      <w:pPr>
        <w:spacing w:before="100" w:beforeAutospacing="1" w:after="100" w:afterAutospacing="1" w:line="240" w:lineRule="exact"/>
        <w:rPr>
          <w:sz w:val="24"/>
          <w:szCs w:val="24"/>
        </w:rPr>
      </w:pPr>
      <w:r w:rsidRPr="00C1595A">
        <w:rPr>
          <w:sz w:val="18"/>
          <w:szCs w:val="18"/>
        </w:rPr>
        <w:t>(3) 2872 sayılı Kanunun ek 11 inci maddesinin Hazine ve Maliye Bakanlığına vermiş olduğu yetkiye dayanılarak beyan dönemleri 2020 yılında altı aylık, takip eden yıllar için üç aylık olarak belirlenmiştir.</w:t>
      </w:r>
    </w:p>
    <w:p w:rsidR="00C1595A" w:rsidRPr="00C1595A" w:rsidRDefault="00C1595A" w:rsidP="00C1595A">
      <w:pPr>
        <w:spacing w:before="100" w:beforeAutospacing="1" w:after="100" w:afterAutospacing="1" w:line="240" w:lineRule="exact"/>
        <w:rPr>
          <w:sz w:val="24"/>
          <w:szCs w:val="24"/>
        </w:rPr>
      </w:pPr>
      <w:r w:rsidRPr="00C1595A">
        <w:rPr>
          <w:sz w:val="18"/>
          <w:szCs w:val="18"/>
        </w:rPr>
        <w:t>(4) 2020 yılı için altı aylık beyan dönemleri aşağıda belirtildiği gibi olacaktır:</w:t>
      </w:r>
    </w:p>
    <w:p w:rsidR="00C1595A" w:rsidRPr="00C1595A" w:rsidRDefault="00C1595A" w:rsidP="00C1595A">
      <w:pPr>
        <w:spacing w:before="100" w:beforeAutospacing="1" w:after="100" w:afterAutospacing="1" w:line="240" w:lineRule="exact"/>
        <w:rPr>
          <w:sz w:val="24"/>
          <w:szCs w:val="24"/>
        </w:rPr>
      </w:pPr>
      <w:r w:rsidRPr="00C1595A">
        <w:rPr>
          <w:sz w:val="18"/>
          <w:szCs w:val="18"/>
        </w:rPr>
        <w:t>a) Birinci dönem; Ocak-Şubat-Mart-Nisan-Mayıs-Haziran.</w:t>
      </w:r>
    </w:p>
    <w:p w:rsidR="00C1595A" w:rsidRPr="00C1595A" w:rsidRDefault="00C1595A" w:rsidP="00C1595A">
      <w:pPr>
        <w:spacing w:before="100" w:beforeAutospacing="1" w:after="100" w:afterAutospacing="1" w:line="240" w:lineRule="exact"/>
        <w:rPr>
          <w:sz w:val="24"/>
          <w:szCs w:val="24"/>
        </w:rPr>
      </w:pPr>
      <w:r w:rsidRPr="00C1595A">
        <w:rPr>
          <w:sz w:val="18"/>
          <w:szCs w:val="18"/>
        </w:rPr>
        <w:t>b) İkinci dönem; Temmuz-Ağustos-Eylül-Ekim-Kasım-Aralık.</w:t>
      </w:r>
    </w:p>
    <w:p w:rsidR="00C1595A" w:rsidRPr="00C1595A" w:rsidRDefault="00C1595A" w:rsidP="00C1595A">
      <w:pPr>
        <w:spacing w:before="100" w:beforeAutospacing="1" w:after="100" w:afterAutospacing="1" w:line="240" w:lineRule="exact"/>
        <w:rPr>
          <w:sz w:val="24"/>
          <w:szCs w:val="24"/>
        </w:rPr>
      </w:pPr>
      <w:r w:rsidRPr="00C1595A">
        <w:rPr>
          <w:sz w:val="18"/>
          <w:szCs w:val="18"/>
        </w:rPr>
        <w:t>(5) 2021 yılından itibaren üç aylık beyan dönemleri ise aşağıda belirtildiği gibi olacaktır:</w:t>
      </w:r>
    </w:p>
    <w:p w:rsidR="00C1595A" w:rsidRPr="00C1595A" w:rsidRDefault="00C1595A" w:rsidP="00C1595A">
      <w:pPr>
        <w:spacing w:before="100" w:beforeAutospacing="1" w:after="100" w:afterAutospacing="1" w:line="240" w:lineRule="exact"/>
        <w:rPr>
          <w:sz w:val="24"/>
          <w:szCs w:val="24"/>
        </w:rPr>
      </w:pPr>
      <w:r w:rsidRPr="00C1595A">
        <w:rPr>
          <w:sz w:val="18"/>
          <w:szCs w:val="18"/>
        </w:rPr>
        <w:t>a) Birinci dönem; Ocak-Şubat-Mart.</w:t>
      </w:r>
    </w:p>
    <w:p w:rsidR="00C1595A" w:rsidRPr="00C1595A" w:rsidRDefault="00C1595A" w:rsidP="00C1595A">
      <w:pPr>
        <w:spacing w:before="100" w:beforeAutospacing="1" w:after="100" w:afterAutospacing="1" w:line="240" w:lineRule="exact"/>
        <w:rPr>
          <w:sz w:val="24"/>
          <w:szCs w:val="24"/>
        </w:rPr>
      </w:pPr>
      <w:r w:rsidRPr="00C1595A">
        <w:rPr>
          <w:sz w:val="18"/>
          <w:szCs w:val="18"/>
        </w:rPr>
        <w:t>b) İkinci dönem; Nisan-Mayıs-Haziran.</w:t>
      </w:r>
    </w:p>
    <w:p w:rsidR="00C1595A" w:rsidRPr="00C1595A" w:rsidRDefault="00C1595A" w:rsidP="00C1595A">
      <w:pPr>
        <w:spacing w:before="100" w:beforeAutospacing="1" w:after="100" w:afterAutospacing="1" w:line="240" w:lineRule="exact"/>
        <w:rPr>
          <w:sz w:val="24"/>
          <w:szCs w:val="24"/>
        </w:rPr>
      </w:pPr>
      <w:r w:rsidRPr="00C1595A">
        <w:rPr>
          <w:sz w:val="18"/>
          <w:szCs w:val="18"/>
        </w:rPr>
        <w:t>c) Üçüncü dönem; Temmuz-Ağustos-Eylül.</w:t>
      </w:r>
    </w:p>
    <w:p w:rsidR="00C1595A" w:rsidRPr="00C1595A" w:rsidRDefault="00C1595A" w:rsidP="00C1595A">
      <w:pPr>
        <w:spacing w:before="100" w:beforeAutospacing="1" w:after="100" w:afterAutospacing="1" w:line="240" w:lineRule="exact"/>
        <w:rPr>
          <w:sz w:val="24"/>
          <w:szCs w:val="24"/>
        </w:rPr>
      </w:pPr>
      <w:r w:rsidRPr="00C1595A">
        <w:rPr>
          <w:sz w:val="18"/>
          <w:szCs w:val="18"/>
        </w:rPr>
        <w:t>ç) Dördüncü dönem; Ekim-Kasım-Aralık.</w:t>
      </w:r>
    </w:p>
    <w:p w:rsidR="00C1595A" w:rsidRPr="00C1595A" w:rsidRDefault="00C1595A" w:rsidP="00C1595A">
      <w:pPr>
        <w:spacing w:before="100" w:beforeAutospacing="1" w:after="100" w:afterAutospacing="1" w:line="240" w:lineRule="exact"/>
        <w:rPr>
          <w:sz w:val="24"/>
          <w:szCs w:val="24"/>
        </w:rPr>
      </w:pPr>
      <w:r w:rsidRPr="00C1595A">
        <w:rPr>
          <w:sz w:val="18"/>
          <w:szCs w:val="18"/>
        </w:rPr>
        <w:t>(6) Geri Kazanım Katılım Payı Beyannamesinin, plastik poşetin satışının yapıldığı ve diğer ürünler için piyasaya sürüldüğü/ithal edildiği beyan dönemini takip eden ayın son günü saat 23.59’a kadar yetkili vergi dairesine elektronik ortamda gönderilmesi gerekmektedir.</w:t>
      </w:r>
    </w:p>
    <w:p w:rsidR="00C1595A" w:rsidRPr="00C1595A" w:rsidRDefault="00C1595A" w:rsidP="00C1595A">
      <w:pPr>
        <w:spacing w:before="100" w:beforeAutospacing="1" w:after="100" w:afterAutospacing="1" w:line="240" w:lineRule="exact"/>
        <w:rPr>
          <w:sz w:val="24"/>
          <w:szCs w:val="24"/>
        </w:rPr>
      </w:pPr>
      <w:r w:rsidRPr="00C1595A">
        <w:rPr>
          <w:sz w:val="18"/>
          <w:szCs w:val="18"/>
        </w:rPr>
        <w:t>(7) Geri Kazanım Katılım Payı Beyannamesini vermekle yükümlü olanlar, beyan dönemi içerisinde 2872 sayılı Kanuna ekli (1) sayılı listede yer alan ürünlerden plastik poşetlerin satışını diğer ürünlerin ise piyasaya arzını/ithalini yapmamış olsalar dahi Geri Kazanım Katılım Payı Beyannamesini vermekle yükümlüdürler. Bu durumda beyannamenin “Beyan edilecek geri kazanım katılım payı bulunmamaktadır” seçeneği işaretlenerek gönderilmesi gerekmektedir.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ÖRNEK 1: </w:t>
      </w:r>
      <w:r w:rsidRPr="00C1595A">
        <w:rPr>
          <w:sz w:val="18"/>
          <w:szCs w:val="18"/>
        </w:rPr>
        <w:t>Ankara ilinde market işletmeciliği faaliyetinde bulunan (A) Ltd. Şti.’nin, Başkent Vergi Dairesinde kurumlar vergisi, katma değer vergisi ve gelir (stopaj) vergisi mükellefiyeti bulunmaktadır. Perakende olarak mal satan (A) Ltd. Şti. ürün satışlarında tüketicilere ücret karşılığında plastik poşet vermektedir. (A) Ltd. Şti. 2020 yılının ilk altı aylık beyan dönemi içerisinde tüketicilere hiç plastik poşet satışı yapmamıştır.</w:t>
      </w:r>
    </w:p>
    <w:p w:rsidR="00C1595A" w:rsidRPr="00C1595A" w:rsidRDefault="00C1595A" w:rsidP="00C1595A">
      <w:pPr>
        <w:spacing w:before="100" w:beforeAutospacing="1" w:after="100" w:afterAutospacing="1" w:line="240" w:lineRule="exact"/>
        <w:rPr>
          <w:sz w:val="24"/>
          <w:szCs w:val="24"/>
        </w:rPr>
      </w:pPr>
      <w:r w:rsidRPr="00C1595A">
        <w:rPr>
          <w:sz w:val="18"/>
          <w:szCs w:val="18"/>
        </w:rPr>
        <w:t>Bu durumda (A) Ltd. Şti.’nin 2020 yılının ilk altı aylık beyan dönemine ait Geri Kazanım Katılım Payı Beyannamesinin, “Beyan edilecek geri kazanım katılım payı bulunmamaktadır” seçeneği işaretlenerek beyan dönemini takip eden ayın son günü olan 31/07/2020 tarihinin resmi tatil gününe denk gelmesi nedeniyle 4/8/2020 günü (resmi tatili takip eden ilk işgünü) saat 23.59’a kadar Başkent Vergi Dairesine elektronik ortamda gönderilmesi gerekmektedir.”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MADDE 2 – </w:t>
      </w:r>
      <w:r w:rsidRPr="00C1595A">
        <w:rPr>
          <w:sz w:val="18"/>
          <w:szCs w:val="18"/>
        </w:rPr>
        <w:t>Aynı Tebliğin 12/B maddesi aşağıdaki şekilde değiştirilmiştir.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“MADDE 12/B –</w:t>
      </w:r>
      <w:r w:rsidRPr="00C1595A">
        <w:rPr>
          <w:sz w:val="18"/>
          <w:szCs w:val="18"/>
        </w:rPr>
        <w:t xml:space="preserve"> (1) 2872 sayılı Kanuna ekli (1) sayılı listede yer alan ürünler için geri kazanım katılım payına ilişkin örnekler aşağıda yer almaktadır.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ÖRNEK 4: </w:t>
      </w:r>
      <w:r w:rsidRPr="00C1595A">
        <w:rPr>
          <w:sz w:val="18"/>
          <w:szCs w:val="18"/>
        </w:rPr>
        <w:t>Ankara ilinde otomobil satışı faaliyetinde bulunan (D) A.Ş.’nin, Başkent Vergi Dairesinde kurumlar vergisi, katma değer vergisi ve gelir (stopaj) vergisi mükellefiyeti bulunmaktadır.</w:t>
      </w:r>
    </w:p>
    <w:p w:rsidR="00C1595A" w:rsidRPr="00C1595A" w:rsidRDefault="00C1595A" w:rsidP="00C1595A">
      <w:pPr>
        <w:spacing w:before="100" w:beforeAutospacing="1" w:after="100" w:afterAutospacing="1" w:line="240" w:lineRule="exact"/>
        <w:rPr>
          <w:sz w:val="24"/>
          <w:szCs w:val="24"/>
        </w:rPr>
      </w:pPr>
      <w:r w:rsidRPr="00C1595A">
        <w:rPr>
          <w:sz w:val="18"/>
          <w:szCs w:val="18"/>
        </w:rPr>
        <w:lastRenderedPageBreak/>
        <w:t>(D) A.Ş. 2020 yılının ilk altı aylık döneminde 150 adet otomobil ithal etmiştir. Bu durumda, (D) A.Ş. 2020 yılının ilk altı aylık döneminde ithal edilen otomobillerde orijinal eşya/parça olarak kullanılan ve 2872 sayılı Kanuna ekli (1) sayılı listede yer alan ürünler (akü, lastik, madeni yağ, elektrikli ve elektronik eşyalar) için geri kazanım katılım payı hesaplamayacaktır. Ancak (D) A.Ş. tarafından beyan dönemini takip eden ayın son günü olan 31/07/2020 tarihinin resmi tatil gününe denk gelmesi nedeniyle 4/8/2020 günü (resmi tatili takip eden ilk işgünü) saat 23.59’a kadar Başkent Vergi Dairesine elektronik ortamda gönderilecek beyannamenin ilgili alanında bu ürünler gösterilecektir.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ÖRNEK 5: </w:t>
      </w:r>
      <w:r w:rsidRPr="00C1595A">
        <w:rPr>
          <w:sz w:val="18"/>
          <w:szCs w:val="18"/>
        </w:rPr>
        <w:t>İstanbul ilinde araç lastiği üreten (E) Ltd. Şti.’nin Büyük Mükellefler Vergi Dairesi Başkanlığında kurumlar vergisi, katma değer vergisi ve gelir (stopaj) vergisi mükellefiyeti bulunmaktadır.</w:t>
      </w:r>
    </w:p>
    <w:p w:rsidR="00C1595A" w:rsidRPr="00C1595A" w:rsidRDefault="00C1595A" w:rsidP="00C1595A">
      <w:pPr>
        <w:spacing w:before="100" w:beforeAutospacing="1" w:after="100" w:afterAutospacing="1" w:line="240" w:lineRule="exact"/>
        <w:rPr>
          <w:sz w:val="24"/>
          <w:szCs w:val="24"/>
        </w:rPr>
      </w:pPr>
      <w:r w:rsidRPr="00C1595A">
        <w:rPr>
          <w:sz w:val="18"/>
          <w:szCs w:val="18"/>
        </w:rPr>
        <w:t>İstanbul ilinde otomobil üreticisi olarak faaliyet gösteren (F) A.Ş.’nin Büyük Mükellefler Vergi Dairesi Başkanlığında kurumlar vergisi, katma değer vergisi ve gelir (stopaj) vergisi mükellefiyeti bulunmaktadır.</w:t>
      </w:r>
    </w:p>
    <w:p w:rsidR="00C1595A" w:rsidRPr="00C1595A" w:rsidRDefault="00C1595A" w:rsidP="00C1595A">
      <w:pPr>
        <w:spacing w:before="100" w:beforeAutospacing="1" w:after="100" w:afterAutospacing="1" w:line="240" w:lineRule="exact"/>
        <w:rPr>
          <w:sz w:val="24"/>
          <w:szCs w:val="24"/>
        </w:rPr>
      </w:pPr>
      <w:r w:rsidRPr="00C1595A">
        <w:rPr>
          <w:sz w:val="18"/>
          <w:szCs w:val="18"/>
        </w:rPr>
        <w:t>(E) Ltd. Şti. yurt içinde otomobil üretimi yapan (F) A.Ş.’ne orijinal eşya/parça olarak kullanılmak üzere 1.000 adet otomobil lastiğini 2020 yılının ilk altı aylık döneminde satmıştır.</w:t>
      </w:r>
    </w:p>
    <w:p w:rsidR="00C1595A" w:rsidRPr="00C1595A" w:rsidRDefault="00C1595A" w:rsidP="00C1595A">
      <w:pPr>
        <w:spacing w:before="100" w:beforeAutospacing="1" w:after="100" w:afterAutospacing="1" w:line="240" w:lineRule="exact"/>
        <w:rPr>
          <w:sz w:val="24"/>
          <w:szCs w:val="24"/>
        </w:rPr>
      </w:pPr>
      <w:r w:rsidRPr="00C1595A">
        <w:rPr>
          <w:sz w:val="18"/>
          <w:szCs w:val="18"/>
        </w:rPr>
        <w:t>Bu durumda, (E) Ltd. Şti. 2020 yılının ilk altı aylık döneminde sattığı 1.000 adet otomobil lastiği için geri kazanım katılım payı hesaplamayacaktır. Ancak (E) Ltd. Şti. tarafından beyan dönemini takip eden ayın son günü olan 31/07/2020 tarihinin resmi tatil gününe denk gelmesi nedeniyle 4/8/2020 günü (resmi tatili takip eden ilk işgünü) saat 23.59’a kadar Büyük Mükellefler Vergi Dairesi Başkanlığına elektronik ortamda gönderilecek beyannamenin ilgili alanında bu ürünler gösterilecektir.</w:t>
      </w:r>
    </w:p>
    <w:p w:rsidR="00C1595A" w:rsidRPr="00C1595A" w:rsidRDefault="00C1595A" w:rsidP="00C1595A">
      <w:pPr>
        <w:spacing w:before="100" w:beforeAutospacing="1" w:after="100" w:afterAutospacing="1" w:line="240" w:lineRule="exact"/>
        <w:rPr>
          <w:sz w:val="24"/>
          <w:szCs w:val="24"/>
        </w:rPr>
      </w:pPr>
      <w:r w:rsidRPr="00C1595A">
        <w:rPr>
          <w:sz w:val="18"/>
          <w:szCs w:val="18"/>
        </w:rPr>
        <w:t>Aynı zamanda, (F) A.Ş. de 2020 yılının ilk altı aylık döneminde orijinal eşya/parça olarak kullanılmak üzere satın aldığı 1.000 adet otomobil lastiği için geri kazanım katılım payı hesaplamayacaktır. Ancak (F) A.Ş. tarafından beyan dönemini takip eden ayın son günü olan 31/07/2020 tarihinin resmi tatil gününe denk gelmesi nedeniyle 4/8/2020 günü (resmi tatili takip eden ilk işgünü) saat 23.59’a kadar Büyük Mükellefler Vergi Dairesi Başkanlığına elektronik ortamda gönderilecek beyannamenin ilgili alanında bu ürünler gösterilecektir.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ÖRNEK 6: </w:t>
      </w:r>
      <w:r w:rsidRPr="00C1595A">
        <w:rPr>
          <w:sz w:val="18"/>
          <w:szCs w:val="18"/>
        </w:rPr>
        <w:t>Kırşehir ilinde araç lastiği üreten (G) A.Ş.’nin Kırşehir Vergi Dairesinde kurumlar vergisi, katma değer vergisi ve gelir (stopaj) vergisi mükellefiyeti bulunmaktadır.</w:t>
      </w:r>
    </w:p>
    <w:p w:rsidR="00C1595A" w:rsidRPr="00C1595A" w:rsidRDefault="00C1595A" w:rsidP="00C1595A">
      <w:pPr>
        <w:spacing w:before="100" w:beforeAutospacing="1" w:after="100" w:afterAutospacing="1" w:line="240" w:lineRule="exact"/>
        <w:rPr>
          <w:sz w:val="24"/>
          <w:szCs w:val="24"/>
        </w:rPr>
      </w:pPr>
      <w:r w:rsidRPr="00C1595A">
        <w:rPr>
          <w:sz w:val="18"/>
          <w:szCs w:val="18"/>
        </w:rPr>
        <w:t>(G) A.Ş. 1.000 adet binek araç lastiğini 2021 yılının ikinci üç aylık döneminde piyasaya sürmüş ve bu lastiklerden 100 adedini aynı dönem içerisinde iade almıştır. Ayrıca (G) A.Ş. 2021 yılının ilk üç aylık döneminde piyasaya sürdüğü ve geri kazanım katılım payını beyan ettiği 50 adet binek araç lastiğini de 2021 yılının ikinci üç aylık döneminde iade almıştır.</w:t>
      </w:r>
    </w:p>
    <w:p w:rsidR="00C1595A" w:rsidRPr="00C1595A" w:rsidRDefault="00C1595A" w:rsidP="00C1595A">
      <w:pPr>
        <w:spacing w:before="100" w:beforeAutospacing="1" w:after="100" w:afterAutospacing="1" w:line="240" w:lineRule="exact"/>
        <w:rPr>
          <w:sz w:val="24"/>
          <w:szCs w:val="24"/>
        </w:rPr>
      </w:pPr>
      <w:r w:rsidRPr="00C1595A">
        <w:rPr>
          <w:sz w:val="18"/>
          <w:szCs w:val="18"/>
        </w:rPr>
        <w:t>(G) A.Ş. 2021 yılının ikinci üç aylık döneminde iade almış olduğu 100 adet lastik için hesaplanan geri kazanım katılım payını beyannameye dâhil etmeyecektir.</w:t>
      </w:r>
    </w:p>
    <w:p w:rsidR="00C1595A" w:rsidRPr="00C1595A" w:rsidRDefault="00C1595A" w:rsidP="00C1595A">
      <w:pPr>
        <w:spacing w:before="100" w:beforeAutospacing="1" w:after="100" w:afterAutospacing="1" w:line="240" w:lineRule="exact"/>
        <w:rPr>
          <w:sz w:val="24"/>
          <w:szCs w:val="24"/>
        </w:rPr>
      </w:pPr>
      <w:r w:rsidRPr="00C1595A">
        <w:rPr>
          <w:sz w:val="18"/>
          <w:szCs w:val="18"/>
        </w:rPr>
        <w:t>(G) A.Ş. 900 adet binek araç lastiği için hesapladığı geri kazanım katılım payından daha önce beyan ettiği ve 2021 yılının ikinci üç aylık döneminde iade aldığı 50 adet lastik için hesapladığı geri kazanım katılım payını beyanname üzerinde mahsup ederek beyannamesini 31/7/2021 tarihinin resmi tatil gününe denk gelmesi nedeniyle 2/8/2021 günü (resmi tatili takip eden ilk işgünü) saat 23.59’a kadar Kırşehir Vergi Dairesine elektronik ortamda gönderecektir.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ÖRNEK 7: </w:t>
      </w:r>
      <w:r w:rsidRPr="00C1595A">
        <w:rPr>
          <w:sz w:val="18"/>
          <w:szCs w:val="18"/>
        </w:rPr>
        <w:t>Kayseri ilinde faaliyette bulunan (H) A.Ş.’nin Mimar Sinan Vergi Dairesinde kurumlar vergisi, katma değer vergisi ve gelir (stopaj) vergisi mükellefiyeti bulunmaktadır.</w:t>
      </w:r>
    </w:p>
    <w:p w:rsidR="00C1595A" w:rsidRPr="00C1595A" w:rsidRDefault="00C1595A" w:rsidP="00C1595A">
      <w:pPr>
        <w:spacing w:before="100" w:beforeAutospacing="1" w:after="100" w:afterAutospacing="1" w:line="240" w:lineRule="exact"/>
        <w:rPr>
          <w:sz w:val="24"/>
          <w:szCs w:val="24"/>
        </w:rPr>
      </w:pPr>
      <w:r w:rsidRPr="00C1595A">
        <w:rPr>
          <w:sz w:val="18"/>
          <w:szCs w:val="18"/>
        </w:rPr>
        <w:t>(H) A.Ş. 2020 yılının ikinci altı aylık döneminde 2.000 TL geri kazanım katılım payı hesaplamıştır.</w:t>
      </w:r>
    </w:p>
    <w:p w:rsidR="00C1595A" w:rsidRPr="00C1595A" w:rsidRDefault="00C1595A" w:rsidP="00C1595A">
      <w:pPr>
        <w:spacing w:before="100" w:beforeAutospacing="1" w:after="100" w:afterAutospacing="1" w:line="240" w:lineRule="exact"/>
        <w:rPr>
          <w:sz w:val="24"/>
          <w:szCs w:val="24"/>
        </w:rPr>
      </w:pPr>
      <w:r w:rsidRPr="00C1595A">
        <w:rPr>
          <w:sz w:val="18"/>
          <w:szCs w:val="18"/>
        </w:rPr>
        <w:t>(H) A.Ş. 2020 yılının ilk altı aylık döneminde piyasaya sürdüğü ve üzerinden 3.000 TL geri kazanım katılım payı hesapladığı ürünleri aynı yılın ikinci altı aylık döneminde iade almıştır.</w:t>
      </w:r>
    </w:p>
    <w:p w:rsidR="00C1595A" w:rsidRPr="00C1595A" w:rsidRDefault="00C1595A" w:rsidP="00C1595A">
      <w:pPr>
        <w:spacing w:before="100" w:beforeAutospacing="1" w:after="100" w:afterAutospacing="1" w:line="240" w:lineRule="exact"/>
        <w:rPr>
          <w:sz w:val="24"/>
          <w:szCs w:val="24"/>
        </w:rPr>
      </w:pPr>
      <w:r w:rsidRPr="00C1595A">
        <w:rPr>
          <w:sz w:val="18"/>
          <w:szCs w:val="18"/>
        </w:rPr>
        <w:t>2020 yılının ikinci altı aylık döneminde hesaplanan 2.000 TL tutarındaki geri kazanım katılım payından, iade alınan ürünlere ilişkin 3.000 TL tutarındaki geri kazanım katılım payı, beyannamenin ilgili satırında gösterilerek mahsup edilecektir. Mahsup edilemeyen 1.000 TL tutarındaki geri kazanım katılım payı ise sonraki dönemlerde mahsup edilmek üzere devredilecektir.”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MADDE 3 –</w:t>
      </w:r>
      <w:r w:rsidRPr="00C1595A">
        <w:rPr>
          <w:sz w:val="18"/>
          <w:szCs w:val="18"/>
        </w:rPr>
        <w:t xml:space="preserve"> Aynı Tebliğin Geçici 1 inci maddesinden sonra gelmek üzere aşağıdaki madde eklenmiştir.</w:t>
      </w:r>
    </w:p>
    <w:p w:rsidR="00C1595A" w:rsidRPr="00C1595A" w:rsidRDefault="00C1595A" w:rsidP="00C1595A">
      <w:pPr>
        <w:spacing w:before="100" w:beforeAutospacing="1" w:after="100" w:afterAutospacing="1" w:line="240" w:lineRule="exact"/>
        <w:rPr>
          <w:sz w:val="24"/>
          <w:szCs w:val="24"/>
        </w:rPr>
      </w:pPr>
      <w:r w:rsidRPr="00C1595A">
        <w:rPr>
          <w:b/>
          <w:sz w:val="18"/>
          <w:szCs w:val="18"/>
        </w:rPr>
        <w:t>“Ocak/2020 ve Şubat/2020 dönemleri için verilmiş olan beyannameler</w:t>
      </w:r>
    </w:p>
    <w:p w:rsidR="00C1595A" w:rsidRPr="00C1595A" w:rsidRDefault="00C1595A" w:rsidP="00C1595A">
      <w:pPr>
        <w:spacing w:before="100" w:beforeAutospacing="1" w:after="100" w:afterAutospacing="1" w:line="240" w:lineRule="exact"/>
        <w:rPr>
          <w:sz w:val="24"/>
          <w:szCs w:val="24"/>
        </w:rPr>
      </w:pPr>
      <w:r w:rsidRPr="00C1595A">
        <w:rPr>
          <w:b/>
          <w:sz w:val="18"/>
          <w:szCs w:val="18"/>
        </w:rPr>
        <w:t>GEÇİCİ MADDE 2 –</w:t>
      </w:r>
      <w:r w:rsidRPr="00C1595A">
        <w:rPr>
          <w:sz w:val="18"/>
          <w:szCs w:val="18"/>
        </w:rPr>
        <w:t xml:space="preserve"> (1) Bu Tebliğin yayım tarihinden önce Ocak/2020 ve Şubat/2020 dönemleri için beyanname vermiş olanlar 2020 yılının ilk altı aylık dönemi için verecekleri beyannamelere daha önce beyanname verdikleri dönemlere ilişkin bilgileri dâhil etmeyeceklerdir.</w:t>
      </w:r>
    </w:p>
    <w:p w:rsidR="00C1595A" w:rsidRPr="00C1595A" w:rsidRDefault="00C1595A" w:rsidP="00C1595A">
      <w:pPr>
        <w:spacing w:before="100" w:beforeAutospacing="1" w:after="100" w:afterAutospacing="1" w:line="240" w:lineRule="exact"/>
        <w:rPr>
          <w:sz w:val="24"/>
          <w:szCs w:val="24"/>
        </w:rPr>
      </w:pPr>
      <w:r w:rsidRPr="00C1595A">
        <w:rPr>
          <w:sz w:val="18"/>
          <w:szCs w:val="18"/>
        </w:rPr>
        <w:lastRenderedPageBreak/>
        <w:t>(2) Bu Tebliğin yayım tarihinden önce Ocak/2020 ve Şubat/2020 dönemi için verilen beyannameler üzerine tahakkuk eden geri kazanım katılım paylarının 31/7/2020 tarihine kadar ödenmesi gerekmektedir.”</w:t>
      </w:r>
    </w:p>
    <w:p w:rsidR="00C1595A" w:rsidRPr="00C1595A" w:rsidRDefault="00C1595A" w:rsidP="00C1595A">
      <w:pPr>
        <w:spacing w:before="100" w:beforeAutospacing="1" w:after="100" w:afterAutospacing="1" w:line="240" w:lineRule="exact"/>
        <w:rPr>
          <w:sz w:val="24"/>
          <w:szCs w:val="24"/>
        </w:rPr>
      </w:pPr>
      <w:r w:rsidRPr="00C1595A">
        <w:rPr>
          <w:b/>
          <w:sz w:val="18"/>
          <w:szCs w:val="18"/>
        </w:rPr>
        <w:t>MADDE 4 –</w:t>
      </w:r>
      <w:r w:rsidRPr="00C1595A">
        <w:rPr>
          <w:sz w:val="18"/>
          <w:szCs w:val="18"/>
        </w:rPr>
        <w:t xml:space="preserve"> Bu Tebliğ yayımı tarihinde yürürlüğe girer.</w:t>
      </w:r>
    </w:p>
    <w:p w:rsidR="00C1595A" w:rsidRPr="00C1595A" w:rsidRDefault="00C1595A" w:rsidP="00C1595A">
      <w:pPr>
        <w:spacing w:before="100" w:beforeAutospacing="1" w:after="100" w:afterAutospacing="1" w:line="240" w:lineRule="exact"/>
        <w:rPr>
          <w:sz w:val="24"/>
          <w:szCs w:val="24"/>
        </w:rPr>
      </w:pPr>
      <w:r w:rsidRPr="00C1595A">
        <w:rPr>
          <w:b/>
          <w:sz w:val="18"/>
          <w:szCs w:val="18"/>
        </w:rPr>
        <w:t xml:space="preserve">MADDE 5 – </w:t>
      </w:r>
      <w:r w:rsidRPr="00C1595A">
        <w:rPr>
          <w:sz w:val="18"/>
          <w:szCs w:val="18"/>
        </w:rPr>
        <w:t>Bu Tebliğ hükümlerini Hazine ve Maliye Bakanı yürütür.</w:t>
      </w:r>
    </w:p>
    <w:p w:rsidR="00C15973" w:rsidRPr="00430ACF" w:rsidRDefault="00C15973" w:rsidP="00F92C93">
      <w:pPr>
        <w:ind w:firstLine="709"/>
        <w:jc w:val="both"/>
        <w:rPr>
          <w:rFonts w:ascii="Arial" w:hAnsi="Arial" w:cs="Arial"/>
          <w:snapToGrid w:val="0"/>
        </w:rPr>
      </w:pPr>
    </w:p>
    <w:sectPr w:rsidR="00C15973" w:rsidRPr="00430ACF" w:rsidSect="00C1595A">
      <w:footerReference w:type="default" r:id="rId8"/>
      <w:headerReference w:type="first" r:id="rId9"/>
      <w:footerReference w:type="first" r:id="rId10"/>
      <w:pgSz w:w="11906" w:h="16838" w:code="9"/>
      <w:pgMar w:top="1134" w:right="1416"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50" w:rsidRDefault="00450350">
      <w:r>
        <w:separator/>
      </w:r>
    </w:p>
  </w:endnote>
  <w:endnote w:type="continuationSeparator" w:id="0">
    <w:p w:rsidR="00450350" w:rsidRDefault="0045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0C" w:rsidRDefault="00EB740C">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B61A8">
      <w:rPr>
        <w:rStyle w:val="SayfaNumaras"/>
        <w:noProof/>
      </w:rPr>
      <w:t>2</w:t>
    </w:r>
    <w:r>
      <w:rPr>
        <w:rStyle w:val="SayfaNumaras"/>
      </w:rPr>
      <w:fldChar w:fldCharType="end"/>
    </w:r>
  </w:p>
  <w:p w:rsidR="00EB740C" w:rsidRDefault="00EB740C">
    <w:pPr>
      <w:pStyle w:val="AltBilgi"/>
      <w:rPr>
        <w:sz w:val="16"/>
        <w:szCs w:val="16"/>
      </w:rPr>
    </w:pPr>
    <w:r>
      <w:rPr>
        <w:sz w:val="16"/>
        <w:szCs w:val="16"/>
      </w:rPr>
      <w:t>-----------------------------------------------------------------------------------------------------------------------------------</w:t>
    </w:r>
  </w:p>
  <w:p w:rsidR="00EB740C" w:rsidRDefault="00EB740C">
    <w:pPr>
      <w:pStyle w:val="AltBilgi"/>
    </w:pPr>
    <w:r>
      <w:rPr>
        <w:sz w:val="16"/>
        <w:szCs w:val="16"/>
      </w:rPr>
      <w:t xml:space="preserve">ÖLÇÜ Yeminli Mali Müşavirlik </w:t>
    </w:r>
    <w:r w:rsidR="002E425C">
      <w:rPr>
        <w:sz w:val="16"/>
        <w:szCs w:val="16"/>
      </w:rPr>
      <w:t>A.Ş</w:t>
    </w:r>
    <w:r w:rsidR="0054637F">
      <w:rPr>
        <w:sz w:val="16"/>
        <w:szCs w:val="16"/>
      </w:rPr>
      <w:t>.</w:t>
    </w:r>
    <w:r>
      <w:rPr>
        <w:sz w:val="16"/>
        <w:szCs w:val="16"/>
      </w:rPr>
      <w:t>nin müşterilerine hizmetidir, parayla satılamaz ve çoğaltılamaz.</w:t>
    </w:r>
  </w:p>
  <w:p w:rsidR="00EB740C" w:rsidRDefault="00EB740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0C" w:rsidRDefault="00EB740C">
    <w:pPr>
      <w:pStyle w:val="AltBilgi"/>
      <w:rPr>
        <w:sz w:val="16"/>
        <w:szCs w:val="16"/>
      </w:rPr>
    </w:pPr>
    <w:r>
      <w:rPr>
        <w:sz w:val="16"/>
        <w:szCs w:val="16"/>
      </w:rPr>
      <w:t>-----------------------------------------------------------------------------------------------------------------------------------</w:t>
    </w:r>
  </w:p>
  <w:p w:rsidR="00EB740C" w:rsidRDefault="00EB740C">
    <w:pPr>
      <w:pStyle w:val="AltBilgi"/>
    </w:pPr>
    <w:r>
      <w:rPr>
        <w:sz w:val="16"/>
        <w:szCs w:val="16"/>
      </w:rPr>
      <w:t xml:space="preserve">ÖLÇÜ Yeminli Mali Müşavirlik </w:t>
    </w:r>
    <w:r w:rsidR="0054637F">
      <w:rPr>
        <w:sz w:val="16"/>
        <w:szCs w:val="16"/>
      </w:rPr>
      <w:t>A.Ş</w:t>
    </w:r>
    <w:r>
      <w:rPr>
        <w:sz w:val="16"/>
        <w:szCs w:val="16"/>
      </w:rPr>
      <w:t>.nin müşterilerine hizmetidir, parayla satılamaz ve çoğaltılamaz.  (www.olcuymm.com)</w:t>
    </w:r>
  </w:p>
  <w:p w:rsidR="00EB740C" w:rsidRDefault="00EB74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50" w:rsidRDefault="00450350">
      <w:r>
        <w:separator/>
      </w:r>
    </w:p>
  </w:footnote>
  <w:footnote w:type="continuationSeparator" w:id="0">
    <w:p w:rsidR="00450350" w:rsidRDefault="0045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0C" w:rsidRDefault="001878E5">
    <w:pPr>
      <w:pStyle w:val="stBilgi"/>
    </w:pPr>
    <w:r>
      <w:rPr>
        <w:noProof/>
      </w:rPr>
      <w:drawing>
        <wp:anchor distT="0" distB="0" distL="114300" distR="114300" simplePos="0" relativeHeight="251657728" behindDoc="1" locked="0" layoutInCell="1" allowOverlap="1" wp14:anchorId="07CBE59F" wp14:editId="3434BD09">
          <wp:simplePos x="0" y="0"/>
          <wp:positionH relativeFrom="column">
            <wp:posOffset>-963295</wp:posOffset>
          </wp:positionH>
          <wp:positionV relativeFrom="paragraph">
            <wp:posOffset>-447675</wp:posOffset>
          </wp:positionV>
          <wp:extent cx="7887335" cy="11449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33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D7A0F"/>
    <w:multiLevelType w:val="hybridMultilevel"/>
    <w:tmpl w:val="765C477C"/>
    <w:lvl w:ilvl="0" w:tplc="76A63194">
      <w:start w:val="3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8101FA2"/>
    <w:multiLevelType w:val="hybridMultilevel"/>
    <w:tmpl w:val="8C808F54"/>
    <w:lvl w:ilvl="0" w:tplc="A5E0FEF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9A49F1"/>
    <w:multiLevelType w:val="hybridMultilevel"/>
    <w:tmpl w:val="AA46E84E"/>
    <w:lvl w:ilvl="0" w:tplc="938840F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29567FEC"/>
    <w:multiLevelType w:val="hybridMultilevel"/>
    <w:tmpl w:val="E01AC8B2"/>
    <w:lvl w:ilvl="0" w:tplc="52C8550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35B64D92"/>
    <w:multiLevelType w:val="hybridMultilevel"/>
    <w:tmpl w:val="D3DC18C8"/>
    <w:lvl w:ilvl="0" w:tplc="0DBAEA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E2D7ED2"/>
    <w:multiLevelType w:val="hybridMultilevel"/>
    <w:tmpl w:val="BF84C414"/>
    <w:lvl w:ilvl="0" w:tplc="297602F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3FDB0523"/>
    <w:multiLevelType w:val="hybridMultilevel"/>
    <w:tmpl w:val="B54E2296"/>
    <w:lvl w:ilvl="0" w:tplc="F702AB0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0BC0962"/>
    <w:multiLevelType w:val="hybridMultilevel"/>
    <w:tmpl w:val="9AA07E58"/>
    <w:lvl w:ilvl="0" w:tplc="ECAC26A2">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6C4D0D87"/>
    <w:multiLevelType w:val="hybridMultilevel"/>
    <w:tmpl w:val="61EC26B4"/>
    <w:lvl w:ilvl="0" w:tplc="2398D1F6">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4C1007"/>
    <w:multiLevelType w:val="hybridMultilevel"/>
    <w:tmpl w:val="BEBE229E"/>
    <w:lvl w:ilvl="0" w:tplc="B35E893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7D7C51D4"/>
    <w:multiLevelType w:val="hybridMultilevel"/>
    <w:tmpl w:val="A54A857E"/>
    <w:lvl w:ilvl="0" w:tplc="564E4A2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9"/>
  </w:num>
  <w:num w:numId="5">
    <w:abstractNumId w:val="3"/>
  </w:num>
  <w:num w:numId="6">
    <w:abstractNumId w:val="1"/>
  </w:num>
  <w:num w:numId="7">
    <w:abstractNumId w:val="4"/>
  </w:num>
  <w:num w:numId="8">
    <w:abstractNumId w:val="10"/>
  </w:num>
  <w:num w:numId="9">
    <w:abstractNumId w:val="7"/>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08"/>
    <w:rsid w:val="0000388A"/>
    <w:rsid w:val="00030305"/>
    <w:rsid w:val="00052206"/>
    <w:rsid w:val="0006494D"/>
    <w:rsid w:val="00067B70"/>
    <w:rsid w:val="00070B0D"/>
    <w:rsid w:val="00087E9E"/>
    <w:rsid w:val="00091C88"/>
    <w:rsid w:val="000B55E7"/>
    <w:rsid w:val="000B61A8"/>
    <w:rsid w:val="000E3DA3"/>
    <w:rsid w:val="000F0D15"/>
    <w:rsid w:val="000F4E3B"/>
    <w:rsid w:val="00103A01"/>
    <w:rsid w:val="00112A41"/>
    <w:rsid w:val="00114B77"/>
    <w:rsid w:val="00122AC7"/>
    <w:rsid w:val="001259EA"/>
    <w:rsid w:val="001321EC"/>
    <w:rsid w:val="00134384"/>
    <w:rsid w:val="00182493"/>
    <w:rsid w:val="001878E5"/>
    <w:rsid w:val="001B07A2"/>
    <w:rsid w:val="001C3E6E"/>
    <w:rsid w:val="001D2981"/>
    <w:rsid w:val="001E5DFC"/>
    <w:rsid w:val="001E70CA"/>
    <w:rsid w:val="00200DB7"/>
    <w:rsid w:val="00206A26"/>
    <w:rsid w:val="00222B1E"/>
    <w:rsid w:val="00241929"/>
    <w:rsid w:val="002626BE"/>
    <w:rsid w:val="00275D42"/>
    <w:rsid w:val="00292F7E"/>
    <w:rsid w:val="002B1682"/>
    <w:rsid w:val="002C5B08"/>
    <w:rsid w:val="002D7776"/>
    <w:rsid w:val="002E425C"/>
    <w:rsid w:val="0030731D"/>
    <w:rsid w:val="0031200B"/>
    <w:rsid w:val="00313FD4"/>
    <w:rsid w:val="00314CC9"/>
    <w:rsid w:val="00317ED9"/>
    <w:rsid w:val="00324041"/>
    <w:rsid w:val="00353564"/>
    <w:rsid w:val="0035363C"/>
    <w:rsid w:val="0035452E"/>
    <w:rsid w:val="003A4B21"/>
    <w:rsid w:val="003C78C2"/>
    <w:rsid w:val="003C7ABF"/>
    <w:rsid w:val="003D5218"/>
    <w:rsid w:val="003F4365"/>
    <w:rsid w:val="004166B4"/>
    <w:rsid w:val="00430A11"/>
    <w:rsid w:val="00430ACF"/>
    <w:rsid w:val="00437251"/>
    <w:rsid w:val="00450350"/>
    <w:rsid w:val="00456DCF"/>
    <w:rsid w:val="0046046E"/>
    <w:rsid w:val="00460FCB"/>
    <w:rsid w:val="00470DBA"/>
    <w:rsid w:val="00471212"/>
    <w:rsid w:val="00476ADE"/>
    <w:rsid w:val="00483C46"/>
    <w:rsid w:val="004A4C07"/>
    <w:rsid w:val="004B6301"/>
    <w:rsid w:val="004B6CD0"/>
    <w:rsid w:val="004C2208"/>
    <w:rsid w:val="004C7E84"/>
    <w:rsid w:val="004F4D94"/>
    <w:rsid w:val="005214DE"/>
    <w:rsid w:val="0052764B"/>
    <w:rsid w:val="0054637F"/>
    <w:rsid w:val="00576154"/>
    <w:rsid w:val="00584FAC"/>
    <w:rsid w:val="005B704B"/>
    <w:rsid w:val="005D16E2"/>
    <w:rsid w:val="00610B99"/>
    <w:rsid w:val="0061256E"/>
    <w:rsid w:val="0062382A"/>
    <w:rsid w:val="0062693C"/>
    <w:rsid w:val="00654181"/>
    <w:rsid w:val="00667A21"/>
    <w:rsid w:val="00686733"/>
    <w:rsid w:val="006934FD"/>
    <w:rsid w:val="00695375"/>
    <w:rsid w:val="00695762"/>
    <w:rsid w:val="00715F9F"/>
    <w:rsid w:val="00726265"/>
    <w:rsid w:val="0073007E"/>
    <w:rsid w:val="00730C6F"/>
    <w:rsid w:val="00756505"/>
    <w:rsid w:val="00780DE2"/>
    <w:rsid w:val="00791E5C"/>
    <w:rsid w:val="007A6B07"/>
    <w:rsid w:val="007B2DA5"/>
    <w:rsid w:val="007E4B83"/>
    <w:rsid w:val="007E4BC4"/>
    <w:rsid w:val="007F1BDC"/>
    <w:rsid w:val="007F2547"/>
    <w:rsid w:val="008049CE"/>
    <w:rsid w:val="00825938"/>
    <w:rsid w:val="00846FE4"/>
    <w:rsid w:val="008500C8"/>
    <w:rsid w:val="0086379F"/>
    <w:rsid w:val="00882039"/>
    <w:rsid w:val="00885895"/>
    <w:rsid w:val="008922C0"/>
    <w:rsid w:val="00894D32"/>
    <w:rsid w:val="008A5D17"/>
    <w:rsid w:val="008D2426"/>
    <w:rsid w:val="008D7533"/>
    <w:rsid w:val="008E047C"/>
    <w:rsid w:val="008E3A4F"/>
    <w:rsid w:val="009028DA"/>
    <w:rsid w:val="00924E1E"/>
    <w:rsid w:val="00941C26"/>
    <w:rsid w:val="009479E0"/>
    <w:rsid w:val="009632E5"/>
    <w:rsid w:val="00973CB3"/>
    <w:rsid w:val="00975908"/>
    <w:rsid w:val="00976D99"/>
    <w:rsid w:val="00977DFE"/>
    <w:rsid w:val="00985512"/>
    <w:rsid w:val="009921A1"/>
    <w:rsid w:val="009A632E"/>
    <w:rsid w:val="009C07DC"/>
    <w:rsid w:val="009E0EA9"/>
    <w:rsid w:val="00A05584"/>
    <w:rsid w:val="00A23005"/>
    <w:rsid w:val="00A25E65"/>
    <w:rsid w:val="00A26147"/>
    <w:rsid w:val="00A303F4"/>
    <w:rsid w:val="00A36383"/>
    <w:rsid w:val="00A40C72"/>
    <w:rsid w:val="00A77AD6"/>
    <w:rsid w:val="00A80C9B"/>
    <w:rsid w:val="00A856D4"/>
    <w:rsid w:val="00A97A65"/>
    <w:rsid w:val="00AA5CF5"/>
    <w:rsid w:val="00AC4DC0"/>
    <w:rsid w:val="00AE6614"/>
    <w:rsid w:val="00B524E2"/>
    <w:rsid w:val="00B57239"/>
    <w:rsid w:val="00B63897"/>
    <w:rsid w:val="00B96F3F"/>
    <w:rsid w:val="00BA050B"/>
    <w:rsid w:val="00BB32FF"/>
    <w:rsid w:val="00BB6FF7"/>
    <w:rsid w:val="00BC316B"/>
    <w:rsid w:val="00BC3FF2"/>
    <w:rsid w:val="00BC7CB0"/>
    <w:rsid w:val="00BD2C07"/>
    <w:rsid w:val="00BE1F99"/>
    <w:rsid w:val="00BE3AF3"/>
    <w:rsid w:val="00BE4210"/>
    <w:rsid w:val="00C1595A"/>
    <w:rsid w:val="00C15973"/>
    <w:rsid w:val="00C23348"/>
    <w:rsid w:val="00C23CED"/>
    <w:rsid w:val="00C35AFC"/>
    <w:rsid w:val="00C44F5C"/>
    <w:rsid w:val="00C47240"/>
    <w:rsid w:val="00C56FA6"/>
    <w:rsid w:val="00C65190"/>
    <w:rsid w:val="00C945D5"/>
    <w:rsid w:val="00CA4FEF"/>
    <w:rsid w:val="00CA7258"/>
    <w:rsid w:val="00CD0B12"/>
    <w:rsid w:val="00CD7106"/>
    <w:rsid w:val="00D0706A"/>
    <w:rsid w:val="00D25030"/>
    <w:rsid w:val="00D4329F"/>
    <w:rsid w:val="00D45604"/>
    <w:rsid w:val="00D672B7"/>
    <w:rsid w:val="00D76DBD"/>
    <w:rsid w:val="00D91B03"/>
    <w:rsid w:val="00DC61EA"/>
    <w:rsid w:val="00DD4C62"/>
    <w:rsid w:val="00DF2865"/>
    <w:rsid w:val="00DF60EB"/>
    <w:rsid w:val="00E067F4"/>
    <w:rsid w:val="00E32ACD"/>
    <w:rsid w:val="00E33427"/>
    <w:rsid w:val="00E3777A"/>
    <w:rsid w:val="00E37C34"/>
    <w:rsid w:val="00E62E4E"/>
    <w:rsid w:val="00E826E4"/>
    <w:rsid w:val="00E85AAF"/>
    <w:rsid w:val="00E86808"/>
    <w:rsid w:val="00E94C90"/>
    <w:rsid w:val="00EA0CDC"/>
    <w:rsid w:val="00EA7BF7"/>
    <w:rsid w:val="00EB740C"/>
    <w:rsid w:val="00EC5B07"/>
    <w:rsid w:val="00EF1D56"/>
    <w:rsid w:val="00F00AF3"/>
    <w:rsid w:val="00F00D0D"/>
    <w:rsid w:val="00F158AB"/>
    <w:rsid w:val="00F32800"/>
    <w:rsid w:val="00F33589"/>
    <w:rsid w:val="00F352ED"/>
    <w:rsid w:val="00F37671"/>
    <w:rsid w:val="00F64584"/>
    <w:rsid w:val="00F86451"/>
    <w:rsid w:val="00F92C93"/>
    <w:rsid w:val="00F97FD9"/>
    <w:rsid w:val="00FA229B"/>
    <w:rsid w:val="00FA4672"/>
    <w:rsid w:val="00FA55AD"/>
    <w:rsid w:val="00FA611C"/>
    <w:rsid w:val="00FB055D"/>
    <w:rsid w:val="00FC2B9B"/>
    <w:rsid w:val="00FE4BE6"/>
    <w:rsid w:val="00FF2C1F"/>
    <w:rsid w:val="00FF3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6B318"/>
  <w15:docId w15:val="{8C41E8A2-5785-4C21-A217-1B40F33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rFonts w:ascii="Arial" w:hAnsi="Arial" w:cs="Arial"/>
      <w:b/>
      <w:bCs/>
      <w:color w:val="000000"/>
      <w:sz w:val="24"/>
      <w:szCs w:val="24"/>
    </w:rPr>
  </w:style>
  <w:style w:type="paragraph" w:styleId="Balk2">
    <w:name w:val="heading 2"/>
    <w:basedOn w:val="Normal"/>
    <w:next w:val="Normal"/>
    <w:qFormat/>
    <w:pPr>
      <w:keepNext/>
      <w:jc w:val="right"/>
      <w:outlineLvl w:val="1"/>
    </w:pPr>
    <w:rPr>
      <w:b/>
      <w:bCs/>
      <w:color w:val="000000"/>
      <w:sz w:val="24"/>
      <w:szCs w:val="24"/>
    </w:rPr>
  </w:style>
  <w:style w:type="paragraph" w:styleId="Balk3">
    <w:name w:val="heading 3"/>
    <w:basedOn w:val="Normal"/>
    <w:next w:val="Normal"/>
    <w:qFormat/>
    <w:pPr>
      <w:keepNext/>
      <w:ind w:right="130"/>
      <w:jc w:val="center"/>
      <w:outlineLvl w:val="2"/>
    </w:pPr>
    <w:rPr>
      <w:b/>
      <w:bCs/>
      <w:color w:val="000000"/>
      <w:sz w:val="24"/>
      <w:szCs w:val="24"/>
    </w:rPr>
  </w:style>
  <w:style w:type="paragraph" w:styleId="Balk4">
    <w:name w:val="heading 4"/>
    <w:basedOn w:val="Normal"/>
    <w:next w:val="Normal"/>
    <w:qFormat/>
    <w:pPr>
      <w:keepNext/>
      <w:jc w:val="center"/>
      <w:outlineLvl w:val="3"/>
    </w:pPr>
    <w:rPr>
      <w:b/>
      <w:bCs/>
      <w:color w:val="000000"/>
      <w:sz w:val="24"/>
      <w:szCs w:val="24"/>
    </w:rPr>
  </w:style>
  <w:style w:type="paragraph" w:styleId="Balk5">
    <w:name w:val="heading 5"/>
    <w:basedOn w:val="Normal"/>
    <w:next w:val="Normal"/>
    <w:qFormat/>
    <w:pPr>
      <w:keepNext/>
      <w:jc w:val="both"/>
      <w:outlineLvl w:val="4"/>
    </w:pPr>
    <w:rPr>
      <w:b/>
      <w:bCs/>
      <w:color w:val="000000"/>
      <w:sz w:val="24"/>
      <w:szCs w:val="24"/>
    </w:rPr>
  </w:style>
  <w:style w:type="paragraph" w:styleId="Balk6">
    <w:name w:val="heading 6"/>
    <w:basedOn w:val="Normal"/>
    <w:next w:val="Normal"/>
    <w:qFormat/>
    <w:pPr>
      <w:keepNext/>
      <w:outlineLvl w:val="5"/>
    </w:pPr>
    <w:rPr>
      <w:b/>
      <w:bCs/>
      <w:color w:val="000000"/>
      <w:sz w:val="24"/>
      <w:szCs w:val="24"/>
    </w:rPr>
  </w:style>
  <w:style w:type="paragraph" w:styleId="Balk7">
    <w:name w:val="heading 7"/>
    <w:basedOn w:val="Normal"/>
    <w:next w:val="Normal"/>
    <w:qFormat/>
    <w:pPr>
      <w:keepNext/>
      <w:ind w:left="5664" w:firstLine="708"/>
      <w:outlineLvl w:val="6"/>
    </w:pPr>
    <w:rPr>
      <w:rFonts w:ascii="Arial" w:hAnsi="Arial" w:cs="Arial"/>
      <w:b/>
      <w:bCs/>
      <w:color w:val="000000"/>
      <w:sz w:val="24"/>
      <w:szCs w:val="24"/>
    </w:rPr>
  </w:style>
  <w:style w:type="paragraph" w:styleId="Balk8">
    <w:name w:val="heading 8"/>
    <w:basedOn w:val="Normal"/>
    <w:next w:val="Normal"/>
    <w:qFormat/>
    <w:pPr>
      <w:keepNext/>
      <w:tabs>
        <w:tab w:val="left" w:pos="2552"/>
      </w:tabs>
      <w:ind w:left="2552" w:hanging="2552"/>
      <w:outlineLvl w:val="7"/>
    </w:pPr>
    <w:rPr>
      <w:rFonts w:ascii="Arial" w:hAnsi="Arial" w:cs="Arial"/>
      <w:b/>
      <w:bCs/>
      <w:color w:val="000000"/>
      <w:sz w:val="24"/>
      <w:szCs w:val="24"/>
    </w:rPr>
  </w:style>
  <w:style w:type="paragraph" w:styleId="Balk9">
    <w:name w:val="heading 9"/>
    <w:basedOn w:val="Normal"/>
    <w:next w:val="Normal"/>
    <w:qFormat/>
    <w:pPr>
      <w:keepNext/>
      <w:ind w:left="6372" w:firstLine="708"/>
      <w:outlineLvl w:val="8"/>
    </w:pPr>
    <w:rPr>
      <w:b/>
      <w:bCs/>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jc w:val="both"/>
    </w:pPr>
    <w:rPr>
      <w:sz w:val="22"/>
      <w:szCs w:val="22"/>
    </w:rPr>
  </w:style>
  <w:style w:type="paragraph" w:styleId="MektupAdresi">
    <w:name w:val="envelope address"/>
    <w:basedOn w:val="Normal"/>
    <w:pPr>
      <w:framePr w:w="7920" w:h="1980" w:hRule="exact" w:hSpace="141" w:wrap="auto" w:hAnchor="page" w:xAlign="center" w:yAlign="bottom"/>
      <w:ind w:left="2880"/>
    </w:pPr>
    <w:rPr>
      <w:rFonts w:ascii="Arial" w:hAnsi="Arial" w:cs="Arial"/>
      <w:b/>
      <w:bCs/>
      <w:i/>
      <w:iCs/>
      <w:sz w:val="24"/>
      <w:szCs w:val="24"/>
    </w:rPr>
  </w:style>
  <w:style w:type="paragraph" w:styleId="GvdeMetniGirintisi2">
    <w:name w:val="Body Text Indent 2"/>
    <w:basedOn w:val="Normal"/>
    <w:pPr>
      <w:ind w:left="993" w:hanging="284"/>
      <w:jc w:val="both"/>
    </w:pPr>
    <w:rPr>
      <w:rFonts w:ascii="Arial" w:hAnsi="Arial" w:cs="Arial"/>
      <w:color w:val="000000"/>
      <w:sz w:val="24"/>
      <w:szCs w:val="24"/>
    </w:rPr>
  </w:style>
  <w:style w:type="paragraph" w:styleId="GvdeMetni">
    <w:name w:val="Body Text"/>
    <w:basedOn w:val="Normal"/>
    <w:pPr>
      <w:tabs>
        <w:tab w:val="left" w:pos="709"/>
        <w:tab w:val="left" w:pos="1134"/>
        <w:tab w:val="left" w:pos="2514"/>
        <w:tab w:val="left" w:pos="3709"/>
        <w:tab w:val="left" w:pos="4803"/>
        <w:tab w:val="left" w:pos="6082"/>
        <w:tab w:val="left" w:pos="9021"/>
        <w:tab w:val="left" w:pos="10399"/>
      </w:tabs>
    </w:pPr>
    <w:rPr>
      <w:color w:val="000000"/>
      <w:sz w:val="24"/>
      <w:szCs w:val="24"/>
    </w:rPr>
  </w:style>
  <w:style w:type="paragraph" w:styleId="BalonMetni">
    <w:name w:val="Balloon Text"/>
    <w:basedOn w:val="Normal"/>
    <w:semiHidden/>
    <w:rPr>
      <w:rFonts w:ascii="Tahoma" w:hAnsi="Tahoma" w:cs="Tahoma"/>
      <w:sz w:val="16"/>
      <w:szCs w:val="16"/>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3">
    <w:name w:val="Body Text Indent 3"/>
    <w:basedOn w:val="Normal"/>
    <w:pPr>
      <w:spacing w:after="120"/>
      <w:ind w:left="283"/>
    </w:pPr>
    <w:rPr>
      <w:sz w:val="16"/>
      <w:szCs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GvdeMetni3">
    <w:name w:val="Body Text 3"/>
    <w:basedOn w:val="Normal"/>
    <w:pPr>
      <w:jc w:val="both"/>
    </w:pPr>
    <w:rPr>
      <w:rFonts w:ascii="Arial" w:hAnsi="Arial" w:cs="Arial"/>
      <w:color w:val="000000"/>
      <w:sz w:val="22"/>
      <w:szCs w:val="22"/>
    </w:rPr>
  </w:style>
  <w:style w:type="character" w:styleId="SayfaNumaras">
    <w:name w:val="page number"/>
    <w:rPr>
      <w:rFonts w:cs="Times New Roman"/>
    </w:rPr>
  </w:style>
  <w:style w:type="paragraph" w:styleId="NormalWeb">
    <w:name w:val="Normal (Web)"/>
    <w:basedOn w:val="Normal"/>
    <w:uiPriority w:val="99"/>
    <w:pPr>
      <w:spacing w:before="100" w:beforeAutospacing="1" w:after="100" w:afterAutospacing="1"/>
    </w:pPr>
    <w:rPr>
      <w:rFonts w:ascii="Arial Unicode MS" w:hAnsi="Arial Unicode MS" w:cs="Arial Unicode MS"/>
      <w:color w:val="000000"/>
      <w:sz w:val="24"/>
      <w:szCs w:val="24"/>
    </w:rPr>
  </w:style>
  <w:style w:type="character" w:styleId="Kpr">
    <w:name w:val="Hyperlink"/>
    <w:rPr>
      <w:rFonts w:cs="Times New Roman"/>
      <w:color w:val="0000FF"/>
      <w:u w:val="single"/>
    </w:rPr>
  </w:style>
  <w:style w:type="paragraph" w:customStyle="1" w:styleId="normal11">
    <w:name w:val="normal11"/>
    <w:basedOn w:val="Normal"/>
    <w:pPr>
      <w:spacing w:before="100" w:beforeAutospacing="1" w:after="100" w:afterAutospacing="1"/>
    </w:pPr>
    <w:rPr>
      <w:rFonts w:ascii="Arial Unicode MS" w:hAnsi="Arial Unicode MS" w:cs="Arial Unicode MS"/>
      <w:sz w:val="24"/>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zlenenKpr">
    <w:name w:val="FollowedHyperlink"/>
    <w:rPr>
      <w:rFonts w:cs="Times New Roman"/>
      <w:color w:val="800080"/>
      <w:u w:val="single"/>
    </w:rPr>
  </w:style>
  <w:style w:type="character" w:customStyle="1" w:styleId="grame">
    <w:name w:val="grame"/>
    <w:rPr>
      <w:rFonts w:cs="Times New Roman"/>
    </w:rPr>
  </w:style>
  <w:style w:type="paragraph" w:customStyle="1" w:styleId="ortabalkbold">
    <w:name w:val="ortabalkbold"/>
    <w:basedOn w:val="Normal"/>
    <w:rsid w:val="000E3DA3"/>
    <w:pPr>
      <w:spacing w:before="100" w:beforeAutospacing="1" w:after="100" w:afterAutospacing="1"/>
    </w:pPr>
    <w:rPr>
      <w:sz w:val="24"/>
      <w:szCs w:val="24"/>
    </w:rPr>
  </w:style>
  <w:style w:type="character" w:customStyle="1" w:styleId="spelle">
    <w:name w:val="spelle"/>
    <w:rsid w:val="00924E1E"/>
  </w:style>
  <w:style w:type="paragraph" w:customStyle="1" w:styleId="metin">
    <w:name w:val="metin"/>
    <w:basedOn w:val="Normal"/>
    <w:rsid w:val="00924E1E"/>
    <w:pPr>
      <w:spacing w:before="100" w:beforeAutospacing="1" w:after="100" w:afterAutospacing="1"/>
    </w:pPr>
    <w:rPr>
      <w:sz w:val="24"/>
      <w:szCs w:val="24"/>
    </w:rPr>
  </w:style>
  <w:style w:type="paragraph" w:customStyle="1" w:styleId="balk11pt">
    <w:name w:val="balk11pt"/>
    <w:basedOn w:val="Normal"/>
    <w:rsid w:val="00C15973"/>
    <w:pPr>
      <w:spacing w:before="100" w:beforeAutospacing="1" w:after="100" w:afterAutospacing="1"/>
    </w:pPr>
    <w:rPr>
      <w:sz w:val="24"/>
      <w:szCs w:val="24"/>
    </w:rPr>
  </w:style>
  <w:style w:type="paragraph" w:styleId="ListeParagraf">
    <w:name w:val="List Paragraph"/>
    <w:basedOn w:val="Normal"/>
    <w:uiPriority w:val="34"/>
    <w:qFormat/>
    <w:rsid w:val="00F86451"/>
    <w:pPr>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F92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6247024">
      <w:bodyDiv w:val="1"/>
      <w:marLeft w:val="0"/>
      <w:marRight w:val="0"/>
      <w:marTop w:val="0"/>
      <w:marBottom w:val="0"/>
      <w:divBdr>
        <w:top w:val="none" w:sz="0" w:space="0" w:color="auto"/>
        <w:left w:val="none" w:sz="0" w:space="0" w:color="auto"/>
        <w:bottom w:val="none" w:sz="0" w:space="0" w:color="auto"/>
        <w:right w:val="none" w:sz="0" w:space="0" w:color="auto"/>
      </w:divBdr>
    </w:div>
    <w:div w:id="105857465">
      <w:bodyDiv w:val="1"/>
      <w:marLeft w:val="0"/>
      <w:marRight w:val="0"/>
      <w:marTop w:val="0"/>
      <w:marBottom w:val="0"/>
      <w:divBdr>
        <w:top w:val="none" w:sz="0" w:space="0" w:color="auto"/>
        <w:left w:val="none" w:sz="0" w:space="0" w:color="auto"/>
        <w:bottom w:val="none" w:sz="0" w:space="0" w:color="auto"/>
        <w:right w:val="none" w:sz="0" w:space="0" w:color="auto"/>
      </w:divBdr>
    </w:div>
    <w:div w:id="368845304">
      <w:bodyDiv w:val="1"/>
      <w:marLeft w:val="0"/>
      <w:marRight w:val="0"/>
      <w:marTop w:val="0"/>
      <w:marBottom w:val="0"/>
      <w:divBdr>
        <w:top w:val="none" w:sz="0" w:space="0" w:color="auto"/>
        <w:left w:val="none" w:sz="0" w:space="0" w:color="auto"/>
        <w:bottom w:val="none" w:sz="0" w:space="0" w:color="auto"/>
        <w:right w:val="none" w:sz="0" w:space="0" w:color="auto"/>
      </w:divBdr>
    </w:div>
    <w:div w:id="866600505">
      <w:bodyDiv w:val="1"/>
      <w:marLeft w:val="0"/>
      <w:marRight w:val="0"/>
      <w:marTop w:val="0"/>
      <w:marBottom w:val="0"/>
      <w:divBdr>
        <w:top w:val="none" w:sz="0" w:space="0" w:color="auto"/>
        <w:left w:val="none" w:sz="0" w:space="0" w:color="auto"/>
        <w:bottom w:val="none" w:sz="0" w:space="0" w:color="auto"/>
        <w:right w:val="none" w:sz="0" w:space="0" w:color="auto"/>
      </w:divBdr>
    </w:div>
    <w:div w:id="1048145019">
      <w:bodyDiv w:val="1"/>
      <w:marLeft w:val="0"/>
      <w:marRight w:val="0"/>
      <w:marTop w:val="0"/>
      <w:marBottom w:val="0"/>
      <w:divBdr>
        <w:top w:val="none" w:sz="0" w:space="0" w:color="auto"/>
        <w:left w:val="none" w:sz="0" w:space="0" w:color="auto"/>
        <w:bottom w:val="none" w:sz="0" w:space="0" w:color="auto"/>
        <w:right w:val="none" w:sz="0" w:space="0" w:color="auto"/>
      </w:divBdr>
    </w:div>
    <w:div w:id="1116631888">
      <w:bodyDiv w:val="1"/>
      <w:marLeft w:val="0"/>
      <w:marRight w:val="0"/>
      <w:marTop w:val="0"/>
      <w:marBottom w:val="0"/>
      <w:divBdr>
        <w:top w:val="none" w:sz="0" w:space="0" w:color="auto"/>
        <w:left w:val="none" w:sz="0" w:space="0" w:color="auto"/>
        <w:bottom w:val="none" w:sz="0" w:space="0" w:color="auto"/>
        <w:right w:val="none" w:sz="0" w:space="0" w:color="auto"/>
      </w:divBdr>
    </w:div>
    <w:div w:id="1546941377">
      <w:bodyDiv w:val="1"/>
      <w:marLeft w:val="0"/>
      <w:marRight w:val="0"/>
      <w:marTop w:val="0"/>
      <w:marBottom w:val="0"/>
      <w:divBdr>
        <w:top w:val="none" w:sz="0" w:space="0" w:color="auto"/>
        <w:left w:val="none" w:sz="0" w:space="0" w:color="auto"/>
        <w:bottom w:val="none" w:sz="0" w:space="0" w:color="auto"/>
        <w:right w:val="none" w:sz="0" w:space="0" w:color="auto"/>
      </w:divBdr>
    </w:div>
    <w:div w:id="1568147198">
      <w:bodyDiv w:val="1"/>
      <w:marLeft w:val="0"/>
      <w:marRight w:val="0"/>
      <w:marTop w:val="0"/>
      <w:marBottom w:val="0"/>
      <w:divBdr>
        <w:top w:val="none" w:sz="0" w:space="0" w:color="auto"/>
        <w:left w:val="none" w:sz="0" w:space="0" w:color="auto"/>
        <w:bottom w:val="none" w:sz="0" w:space="0" w:color="auto"/>
        <w:right w:val="none" w:sz="0" w:space="0" w:color="auto"/>
      </w:divBdr>
    </w:div>
    <w:div w:id="1734738623">
      <w:bodyDiv w:val="1"/>
      <w:marLeft w:val="0"/>
      <w:marRight w:val="0"/>
      <w:marTop w:val="0"/>
      <w:marBottom w:val="0"/>
      <w:divBdr>
        <w:top w:val="none" w:sz="0" w:space="0" w:color="auto"/>
        <w:left w:val="none" w:sz="0" w:space="0" w:color="auto"/>
        <w:bottom w:val="none" w:sz="0" w:space="0" w:color="auto"/>
        <w:right w:val="none" w:sz="0" w:space="0" w:color="auto"/>
      </w:divBdr>
    </w:div>
    <w:div w:id="1827285012">
      <w:bodyDiv w:val="1"/>
      <w:marLeft w:val="0"/>
      <w:marRight w:val="0"/>
      <w:marTop w:val="0"/>
      <w:marBottom w:val="0"/>
      <w:divBdr>
        <w:top w:val="none" w:sz="0" w:space="0" w:color="auto"/>
        <w:left w:val="none" w:sz="0" w:space="0" w:color="auto"/>
        <w:bottom w:val="none" w:sz="0" w:space="0" w:color="auto"/>
        <w:right w:val="none" w:sz="0" w:space="0" w:color="auto"/>
      </w:divBdr>
    </w:div>
    <w:div w:id="18772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46A1-19D5-4773-8A6E-327C5478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1585</Words>
  <Characters>9041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Sayı   : YMM</vt:lpstr>
    </vt:vector>
  </TitlesOfParts>
  <Company>DATATEKNİK</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YMM</dc:title>
  <dc:creator>EXPER</dc:creator>
  <cp:lastModifiedBy>olcuymm02</cp:lastModifiedBy>
  <cp:revision>6</cp:revision>
  <cp:lastPrinted>2009-02-06T13:24:00Z</cp:lastPrinted>
  <dcterms:created xsi:type="dcterms:W3CDTF">2020-03-22T12:42:00Z</dcterms:created>
  <dcterms:modified xsi:type="dcterms:W3CDTF">2020-03-23T11:50:00Z</dcterms:modified>
</cp:coreProperties>
</file>